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tbl>
      <w:tblPr>
        <w:tblpPr w:leftFromText="180" w:rightFromText="180"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380"/>
      </w:tblGrid>
      <w:tr w:rsidR="0036378B" w:rsidRPr="00C95C58" w:rsidTr="00250E5D">
        <w:tc>
          <w:tcPr>
            <w:tcW w:w="2091" w:type="dxa"/>
            <w:tcBorders>
              <w:top w:val="nil"/>
              <w:left w:val="nil"/>
              <w:bottom w:val="nil"/>
              <w:right w:val="nil"/>
            </w:tcBorders>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noProof/>
                <w:sz w:val="24"/>
                <w:szCs w:val="24"/>
                <w:lang w:eastAsia="ru-RU"/>
              </w:rPr>
              <w:drawing>
                <wp:inline distT="0" distB="0" distL="0" distR="0" wp14:anchorId="12EC8143" wp14:editId="162796EC">
                  <wp:extent cx="850900" cy="8509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7380" w:type="dxa"/>
            <w:tcBorders>
              <w:top w:val="nil"/>
              <w:left w:val="nil"/>
              <w:bottom w:val="nil"/>
              <w:right w:val="nil"/>
            </w:tcBorders>
            <w:vAlign w:val="center"/>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Комунальне підприємство «Планування і забудова територій</w:t>
            </w:r>
          </w:p>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Полтавського району та здійснення </w:t>
            </w:r>
            <w:proofErr w:type="spellStart"/>
            <w:r w:rsidRPr="00A53E46">
              <w:rPr>
                <w:rFonts w:ascii="Times New Roman" w:hAnsi="Times New Roman" w:cs="Times New Roman"/>
                <w:sz w:val="24"/>
                <w:szCs w:val="24"/>
                <w:lang w:val="uk-UA"/>
              </w:rPr>
              <w:t>архбудконтролю</w:t>
            </w:r>
            <w:proofErr w:type="spellEnd"/>
            <w:r w:rsidRPr="00A53E46">
              <w:rPr>
                <w:rFonts w:ascii="Times New Roman" w:hAnsi="Times New Roman" w:cs="Times New Roman"/>
                <w:sz w:val="24"/>
                <w:szCs w:val="24"/>
                <w:lang w:val="uk-UA"/>
              </w:rPr>
              <w:t>»</w:t>
            </w:r>
          </w:p>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вул. Шевченка, </w:t>
            </w:r>
            <w:smartTag w:uri="urn:schemas-microsoft-com:office:smarttags" w:element="metricconverter">
              <w:smartTagPr>
                <w:attr w:name="ProductID" w:val="7, м"/>
              </w:smartTagPr>
              <w:r w:rsidRPr="00A53E46">
                <w:rPr>
                  <w:rFonts w:ascii="Times New Roman" w:hAnsi="Times New Roman" w:cs="Times New Roman"/>
                  <w:sz w:val="24"/>
                  <w:szCs w:val="24"/>
                  <w:lang w:val="uk-UA"/>
                </w:rPr>
                <w:t>7, м</w:t>
              </w:r>
            </w:smartTag>
            <w:r w:rsidRPr="00A53E46">
              <w:rPr>
                <w:rFonts w:ascii="Times New Roman" w:hAnsi="Times New Roman" w:cs="Times New Roman"/>
                <w:sz w:val="24"/>
                <w:szCs w:val="24"/>
                <w:lang w:val="uk-UA"/>
              </w:rPr>
              <w:t xml:space="preserve">. Полтава, 36011; тел. (0532) 69-18-83, </w:t>
            </w:r>
          </w:p>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(0532) 69-18-82; E-</w:t>
            </w:r>
            <w:proofErr w:type="spellStart"/>
            <w:r w:rsidRPr="00A53E46">
              <w:rPr>
                <w:rFonts w:ascii="Times New Roman" w:hAnsi="Times New Roman" w:cs="Times New Roman"/>
                <w:sz w:val="24"/>
                <w:szCs w:val="24"/>
                <w:lang w:val="uk-UA"/>
              </w:rPr>
              <w:t>mail</w:t>
            </w:r>
            <w:proofErr w:type="spellEnd"/>
            <w:r w:rsidRPr="00A53E46">
              <w:rPr>
                <w:rFonts w:ascii="Times New Roman" w:hAnsi="Times New Roman" w:cs="Times New Roman"/>
                <w:sz w:val="24"/>
                <w:szCs w:val="24"/>
                <w:lang w:val="uk-UA"/>
              </w:rPr>
              <w:t>: kpplanrayonu@meta.ua</w:t>
            </w:r>
          </w:p>
        </w:tc>
      </w:tr>
    </w:tbl>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jc w:val="center"/>
        <w:rPr>
          <w:rFonts w:ascii="Times New Roman" w:hAnsi="Times New Roman" w:cs="Times New Roman"/>
          <w:b/>
          <w:sz w:val="28"/>
          <w:szCs w:val="28"/>
          <w:lang w:val="uk-UA"/>
        </w:rPr>
      </w:pPr>
      <w:r w:rsidRPr="00A53E46">
        <w:rPr>
          <w:rFonts w:ascii="Times New Roman" w:hAnsi="Times New Roman" w:cs="Times New Roman"/>
          <w:b/>
          <w:sz w:val="28"/>
          <w:szCs w:val="28"/>
          <w:lang w:val="uk-UA"/>
        </w:rPr>
        <w:t xml:space="preserve">Попередня оцінка проекту ДДП процедурі СЕО </w:t>
      </w:r>
    </w:p>
    <w:p w:rsidR="0036378B" w:rsidRPr="00A53E46" w:rsidRDefault="0036378B" w:rsidP="0036378B">
      <w:pPr>
        <w:jc w:val="center"/>
        <w:rPr>
          <w:rFonts w:ascii="Times New Roman" w:hAnsi="Times New Roman" w:cs="Times New Roman"/>
          <w:b/>
          <w:sz w:val="28"/>
          <w:szCs w:val="28"/>
          <w:lang w:val="uk-UA"/>
        </w:rPr>
      </w:pPr>
      <w:r w:rsidRPr="00A53E46">
        <w:rPr>
          <w:rFonts w:ascii="Times New Roman" w:hAnsi="Times New Roman" w:cs="Times New Roman"/>
          <w:b/>
          <w:sz w:val="28"/>
          <w:szCs w:val="28"/>
          <w:lang w:val="uk-UA"/>
        </w:rPr>
        <w:t xml:space="preserve"> до проекту містобудування</w:t>
      </w:r>
    </w:p>
    <w:p w:rsidR="0036378B" w:rsidRPr="00A53E46" w:rsidRDefault="0036378B" w:rsidP="0036378B">
      <w:pPr>
        <w:jc w:val="center"/>
        <w:rPr>
          <w:rFonts w:ascii="Times New Roman" w:hAnsi="Times New Roman" w:cs="Times New Roman"/>
          <w:b/>
          <w:i/>
          <w:iCs/>
          <w:sz w:val="24"/>
          <w:szCs w:val="24"/>
          <w:lang w:val="uk-UA"/>
        </w:rPr>
      </w:pPr>
    </w:p>
    <w:p w:rsidR="0036378B" w:rsidRPr="00A53E46" w:rsidRDefault="0036378B" w:rsidP="0036378B">
      <w:pPr>
        <w:jc w:val="center"/>
        <w:rPr>
          <w:rFonts w:ascii="Times New Roman" w:hAnsi="Times New Roman" w:cs="Times New Roman"/>
          <w:b/>
          <w:sz w:val="24"/>
          <w:szCs w:val="24"/>
          <w:lang w:val="uk-UA"/>
        </w:rPr>
      </w:pPr>
      <w:r w:rsidRPr="00A53E46">
        <w:rPr>
          <w:rFonts w:ascii="Times New Roman" w:hAnsi="Times New Roman" w:cs="Times New Roman"/>
          <w:b/>
          <w:sz w:val="24"/>
          <w:szCs w:val="24"/>
          <w:lang w:val="uk-UA"/>
        </w:rPr>
        <w:t xml:space="preserve">Детального плану території для розміщення сонячної електростанції за межами населених пунктів </w:t>
      </w:r>
      <w:proofErr w:type="spellStart"/>
      <w:r w:rsidRPr="00A53E46">
        <w:rPr>
          <w:rFonts w:ascii="Times New Roman" w:hAnsi="Times New Roman" w:cs="Times New Roman"/>
          <w:b/>
          <w:sz w:val="24"/>
          <w:szCs w:val="24"/>
          <w:lang w:val="uk-UA"/>
        </w:rPr>
        <w:t>Недогарківської</w:t>
      </w:r>
      <w:proofErr w:type="spellEnd"/>
      <w:r w:rsidRPr="00A53E46">
        <w:rPr>
          <w:rFonts w:ascii="Times New Roman" w:hAnsi="Times New Roman" w:cs="Times New Roman"/>
          <w:b/>
          <w:sz w:val="24"/>
          <w:szCs w:val="24"/>
          <w:lang w:val="uk-UA"/>
        </w:rPr>
        <w:t xml:space="preserve"> сільської ради Кременчуцького району Полтавської області</w:t>
      </w:r>
    </w:p>
    <w:p w:rsidR="0036378B" w:rsidRPr="00A53E46" w:rsidRDefault="0036378B" w:rsidP="0036378B">
      <w:pPr>
        <w:jc w:val="center"/>
        <w:rPr>
          <w:rFonts w:ascii="Times New Roman" w:hAnsi="Times New Roman" w:cs="Times New Roman"/>
          <w:b/>
          <w:sz w:val="24"/>
          <w:szCs w:val="24"/>
          <w:lang w:val="uk-UA"/>
        </w:rPr>
      </w:pPr>
    </w:p>
    <w:p w:rsidR="0036378B" w:rsidRPr="00A53E46" w:rsidRDefault="0036378B" w:rsidP="0036378B">
      <w:pPr>
        <w:jc w:val="center"/>
        <w:rPr>
          <w:rFonts w:ascii="Times New Roman" w:hAnsi="Times New Roman" w:cs="Times New Roman"/>
          <w:b/>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tbl>
      <w:tblPr>
        <w:tblW w:w="7979" w:type="dxa"/>
        <w:jc w:val="center"/>
        <w:tblInd w:w="-133" w:type="dxa"/>
        <w:tblBorders>
          <w:insideH w:val="dotted" w:sz="4" w:space="0" w:color="auto"/>
          <w:insideV w:val="dotted" w:sz="4" w:space="0" w:color="auto"/>
        </w:tblBorders>
        <w:tblLayout w:type="fixed"/>
        <w:tblLook w:val="0000" w:firstRow="0" w:lastRow="0" w:firstColumn="0" w:lastColumn="0" w:noHBand="0" w:noVBand="0"/>
      </w:tblPr>
      <w:tblGrid>
        <w:gridCol w:w="1626"/>
        <w:gridCol w:w="6353"/>
      </w:tblGrid>
      <w:tr w:rsidR="0036378B" w:rsidRPr="00A53E46" w:rsidTr="00250E5D">
        <w:trPr>
          <w:jc w:val="center"/>
        </w:trPr>
        <w:tc>
          <w:tcPr>
            <w:tcW w:w="1626" w:type="dxa"/>
            <w:vAlign w:val="center"/>
          </w:tcPr>
          <w:p w:rsidR="0036378B" w:rsidRPr="00A53E46" w:rsidRDefault="0036378B" w:rsidP="00250E5D">
            <w:pPr>
              <w:pStyle w:val="a8"/>
              <w:tabs>
                <w:tab w:val="clear" w:pos="4153"/>
                <w:tab w:val="clear" w:pos="8306"/>
              </w:tabs>
              <w:spacing w:before="60" w:after="60"/>
              <w:rPr>
                <w:sz w:val="24"/>
                <w:szCs w:val="24"/>
                <w:lang w:val="uk-UA"/>
              </w:rPr>
            </w:pPr>
            <w:r w:rsidRPr="00A53E46">
              <w:rPr>
                <w:sz w:val="24"/>
                <w:szCs w:val="24"/>
                <w:lang w:val="uk-UA"/>
              </w:rPr>
              <w:t>Замовник:</w:t>
            </w:r>
          </w:p>
        </w:tc>
        <w:tc>
          <w:tcPr>
            <w:tcW w:w="6353" w:type="dxa"/>
            <w:vAlign w:val="center"/>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b/>
                <w:sz w:val="24"/>
                <w:szCs w:val="24"/>
                <w:lang w:val="uk-UA"/>
              </w:rPr>
              <w:t>Кременчуцька районна державна адміністрація</w:t>
            </w:r>
          </w:p>
        </w:tc>
      </w:tr>
      <w:tr w:rsidR="0036378B" w:rsidRPr="00C95C58" w:rsidTr="00250E5D">
        <w:trPr>
          <w:trHeight w:val="1178"/>
          <w:jc w:val="center"/>
        </w:trPr>
        <w:tc>
          <w:tcPr>
            <w:tcW w:w="1626" w:type="dxa"/>
            <w:vAlign w:val="center"/>
          </w:tcPr>
          <w:p w:rsidR="0036378B" w:rsidRPr="00A53E46" w:rsidRDefault="0036378B" w:rsidP="00250E5D">
            <w:pPr>
              <w:keepLines/>
              <w:spacing w:before="60" w:after="60"/>
              <w:ind w:firstLine="540"/>
              <w:rPr>
                <w:rFonts w:ascii="Times New Roman" w:hAnsi="Times New Roman" w:cs="Times New Roman"/>
                <w:sz w:val="24"/>
                <w:szCs w:val="24"/>
                <w:lang w:val="uk-UA"/>
              </w:rPr>
            </w:pPr>
          </w:p>
        </w:tc>
        <w:tc>
          <w:tcPr>
            <w:tcW w:w="6353" w:type="dxa"/>
            <w:vAlign w:val="center"/>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Розпорядження голови Кременчуцької районної державної адміністрації №363 від 17.09.2018 «Про розроблення детального плану території для розміщення сонячної електростанції за межами населених пунктів </w:t>
            </w:r>
            <w:proofErr w:type="spellStart"/>
            <w:r w:rsidRPr="00A53E46">
              <w:rPr>
                <w:rFonts w:ascii="Times New Roman" w:hAnsi="Times New Roman" w:cs="Times New Roman"/>
                <w:sz w:val="24"/>
                <w:szCs w:val="24"/>
                <w:lang w:val="uk-UA"/>
              </w:rPr>
              <w:t>Недогарківської</w:t>
            </w:r>
            <w:proofErr w:type="spellEnd"/>
            <w:r w:rsidRPr="00A53E46">
              <w:rPr>
                <w:rFonts w:ascii="Times New Roman" w:hAnsi="Times New Roman" w:cs="Times New Roman"/>
                <w:sz w:val="24"/>
                <w:szCs w:val="24"/>
                <w:lang w:val="uk-UA"/>
              </w:rPr>
              <w:t xml:space="preserve"> сільської ради Кременчуцького району Полтавської області»</w:t>
            </w:r>
          </w:p>
        </w:tc>
      </w:tr>
    </w:tbl>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4786"/>
        <w:gridCol w:w="1134"/>
        <w:gridCol w:w="2024"/>
        <w:gridCol w:w="19"/>
      </w:tblGrid>
      <w:tr w:rsidR="0036378B" w:rsidRPr="00A53E46" w:rsidTr="00250E5D">
        <w:trPr>
          <w:gridAfter w:val="1"/>
          <w:wAfter w:w="19" w:type="dxa"/>
          <w:jc w:val="center"/>
        </w:trPr>
        <w:tc>
          <w:tcPr>
            <w:tcW w:w="4786" w:type="dxa"/>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Директор КП «Планування і забудова територій Полтавського району та здійснення </w:t>
            </w:r>
            <w:proofErr w:type="spellStart"/>
            <w:r w:rsidRPr="00A53E46">
              <w:rPr>
                <w:rFonts w:ascii="Times New Roman" w:hAnsi="Times New Roman" w:cs="Times New Roman"/>
                <w:sz w:val="24"/>
                <w:szCs w:val="24"/>
                <w:lang w:val="uk-UA"/>
              </w:rPr>
              <w:t>архбудконтролю</w:t>
            </w:r>
            <w:proofErr w:type="spellEnd"/>
            <w:r w:rsidRPr="00A53E46">
              <w:rPr>
                <w:rFonts w:ascii="Times New Roman" w:hAnsi="Times New Roman" w:cs="Times New Roman"/>
                <w:sz w:val="24"/>
                <w:szCs w:val="24"/>
                <w:lang w:val="uk-UA"/>
              </w:rPr>
              <w:t xml:space="preserve">» </w:t>
            </w:r>
          </w:p>
        </w:tc>
        <w:tc>
          <w:tcPr>
            <w:tcW w:w="3158" w:type="dxa"/>
            <w:gridSpan w:val="2"/>
            <w:vAlign w:val="bottom"/>
          </w:tcPr>
          <w:p w:rsidR="0036378B" w:rsidRPr="00A53E46" w:rsidRDefault="0036378B" w:rsidP="00250E5D">
            <w:pPr>
              <w:ind w:firstLine="1073"/>
              <w:rPr>
                <w:rFonts w:ascii="Times New Roman" w:hAnsi="Times New Roman" w:cs="Times New Roman"/>
                <w:sz w:val="24"/>
                <w:szCs w:val="24"/>
                <w:lang w:val="uk-UA"/>
              </w:rPr>
            </w:pPr>
            <w:r w:rsidRPr="00A53E46">
              <w:rPr>
                <w:rFonts w:ascii="Times New Roman" w:hAnsi="Times New Roman" w:cs="Times New Roman"/>
                <w:sz w:val="24"/>
                <w:szCs w:val="24"/>
                <w:lang w:val="uk-UA"/>
              </w:rPr>
              <w:t>С.К.</w:t>
            </w:r>
            <w:proofErr w:type="spellStart"/>
            <w:r w:rsidRPr="00A53E46">
              <w:rPr>
                <w:rFonts w:ascii="Times New Roman" w:hAnsi="Times New Roman" w:cs="Times New Roman"/>
                <w:sz w:val="24"/>
                <w:szCs w:val="24"/>
                <w:lang w:val="uk-UA"/>
              </w:rPr>
              <w:t>Телегін</w:t>
            </w:r>
            <w:proofErr w:type="spellEnd"/>
          </w:p>
        </w:tc>
      </w:tr>
      <w:tr w:rsidR="0036378B" w:rsidRPr="00A53E46" w:rsidTr="00250E5D">
        <w:trPr>
          <w:jc w:val="center"/>
        </w:trPr>
        <w:tc>
          <w:tcPr>
            <w:tcW w:w="4786" w:type="dxa"/>
          </w:tcPr>
          <w:p w:rsidR="0036378B" w:rsidRPr="00A53E46" w:rsidRDefault="0036378B" w:rsidP="00250E5D">
            <w:pPr>
              <w:rPr>
                <w:rFonts w:ascii="Times New Roman" w:hAnsi="Times New Roman" w:cs="Times New Roman"/>
                <w:sz w:val="24"/>
                <w:szCs w:val="24"/>
                <w:lang w:val="uk-UA"/>
              </w:rPr>
            </w:pPr>
            <w:proofErr w:type="spellStart"/>
            <w:r w:rsidRPr="00A53E46">
              <w:rPr>
                <w:rFonts w:ascii="Times New Roman" w:hAnsi="Times New Roman" w:cs="Times New Roman"/>
                <w:sz w:val="24"/>
                <w:szCs w:val="24"/>
                <w:lang w:val="uk-UA"/>
              </w:rPr>
              <w:t>Головний архітекто</w:t>
            </w:r>
            <w:proofErr w:type="spellEnd"/>
            <w:r w:rsidRPr="00A53E46">
              <w:rPr>
                <w:rFonts w:ascii="Times New Roman" w:hAnsi="Times New Roman" w:cs="Times New Roman"/>
                <w:sz w:val="24"/>
                <w:szCs w:val="24"/>
                <w:lang w:val="uk-UA"/>
              </w:rPr>
              <w:t>р проекту</w:t>
            </w:r>
          </w:p>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Кваліфікаційний сертифікат серія АА №001670</w:t>
            </w:r>
          </w:p>
        </w:tc>
        <w:tc>
          <w:tcPr>
            <w:tcW w:w="1134" w:type="dxa"/>
            <w:tcBorders>
              <w:top w:val="dashed" w:sz="4" w:space="0" w:color="auto"/>
              <w:bottom w:val="dashed" w:sz="4" w:space="0" w:color="auto"/>
            </w:tcBorders>
          </w:tcPr>
          <w:p w:rsidR="0036378B" w:rsidRPr="00A53E46" w:rsidRDefault="0036378B" w:rsidP="00250E5D">
            <w:pPr>
              <w:rPr>
                <w:rFonts w:ascii="Times New Roman" w:hAnsi="Times New Roman" w:cs="Times New Roman"/>
                <w:sz w:val="24"/>
                <w:szCs w:val="24"/>
                <w:lang w:val="uk-UA"/>
              </w:rPr>
            </w:pPr>
          </w:p>
        </w:tc>
        <w:tc>
          <w:tcPr>
            <w:tcW w:w="2043" w:type="dxa"/>
            <w:gridSpan w:val="2"/>
            <w:vAlign w:val="bottom"/>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С.К.</w:t>
            </w:r>
            <w:proofErr w:type="spellStart"/>
            <w:r w:rsidRPr="00A53E46">
              <w:rPr>
                <w:rFonts w:ascii="Times New Roman" w:hAnsi="Times New Roman" w:cs="Times New Roman"/>
                <w:sz w:val="24"/>
                <w:szCs w:val="24"/>
                <w:lang w:val="uk-UA"/>
              </w:rPr>
              <w:t>Телегін</w:t>
            </w:r>
            <w:proofErr w:type="spellEnd"/>
            <w:r w:rsidRPr="00A53E46">
              <w:rPr>
                <w:rFonts w:ascii="Times New Roman" w:hAnsi="Times New Roman" w:cs="Times New Roman"/>
                <w:sz w:val="24"/>
                <w:szCs w:val="24"/>
                <w:lang w:val="uk-UA"/>
              </w:rPr>
              <w:t xml:space="preserve"> </w:t>
            </w:r>
          </w:p>
        </w:tc>
      </w:tr>
      <w:tr w:rsidR="0036378B" w:rsidRPr="00A53E46" w:rsidTr="00250E5D">
        <w:trPr>
          <w:jc w:val="center"/>
        </w:trPr>
        <w:tc>
          <w:tcPr>
            <w:tcW w:w="4786" w:type="dxa"/>
            <w:vAlign w:val="center"/>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Розробив</w:t>
            </w:r>
          </w:p>
        </w:tc>
        <w:tc>
          <w:tcPr>
            <w:tcW w:w="1134" w:type="dxa"/>
            <w:tcBorders>
              <w:top w:val="dashed" w:sz="4" w:space="0" w:color="auto"/>
              <w:bottom w:val="dashed" w:sz="4" w:space="0" w:color="auto"/>
            </w:tcBorders>
          </w:tcPr>
          <w:p w:rsidR="0036378B" w:rsidRPr="00A53E46" w:rsidRDefault="0036378B" w:rsidP="00250E5D">
            <w:pPr>
              <w:rPr>
                <w:rFonts w:ascii="Times New Roman" w:hAnsi="Times New Roman" w:cs="Times New Roman"/>
                <w:sz w:val="24"/>
                <w:szCs w:val="24"/>
                <w:lang w:val="uk-UA"/>
              </w:rPr>
            </w:pPr>
          </w:p>
        </w:tc>
        <w:tc>
          <w:tcPr>
            <w:tcW w:w="2043" w:type="dxa"/>
            <w:gridSpan w:val="2"/>
            <w:vAlign w:val="bottom"/>
          </w:tcPr>
          <w:p w:rsidR="0036378B" w:rsidRPr="00A53E46" w:rsidRDefault="0036378B" w:rsidP="00250E5D">
            <w:pPr>
              <w:rPr>
                <w:rFonts w:ascii="Times New Roman" w:hAnsi="Times New Roman" w:cs="Times New Roman"/>
                <w:sz w:val="24"/>
                <w:szCs w:val="24"/>
                <w:lang w:val="uk-UA"/>
              </w:rPr>
            </w:pPr>
            <w:r w:rsidRPr="00A53E46">
              <w:rPr>
                <w:rFonts w:ascii="Times New Roman" w:hAnsi="Times New Roman" w:cs="Times New Roman"/>
                <w:sz w:val="24"/>
                <w:szCs w:val="24"/>
                <w:lang w:val="uk-UA"/>
              </w:rPr>
              <w:t>О.О.</w:t>
            </w:r>
            <w:proofErr w:type="spellStart"/>
            <w:r w:rsidRPr="00A53E46">
              <w:rPr>
                <w:rFonts w:ascii="Times New Roman" w:hAnsi="Times New Roman" w:cs="Times New Roman"/>
                <w:sz w:val="24"/>
                <w:szCs w:val="24"/>
                <w:lang w:val="uk-UA"/>
              </w:rPr>
              <w:t>Трегубова</w:t>
            </w:r>
            <w:proofErr w:type="spellEnd"/>
          </w:p>
        </w:tc>
      </w:tr>
    </w:tbl>
    <w:p w:rsidR="0036378B" w:rsidRPr="00A53E46" w:rsidRDefault="0036378B" w:rsidP="0036378B">
      <w:pPr>
        <w:keepLines/>
        <w:ind w:firstLine="540"/>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rPr>
          <w:rFonts w:ascii="Times New Roman" w:hAnsi="Times New Roman" w:cs="Times New Roman"/>
          <w:sz w:val="24"/>
          <w:szCs w:val="24"/>
          <w:lang w:val="uk-UA"/>
        </w:rPr>
      </w:pPr>
    </w:p>
    <w:p w:rsidR="0036378B" w:rsidRPr="00A53E46" w:rsidRDefault="0036378B" w:rsidP="0036378B">
      <w:pPr>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Полтава – 2018</w:t>
      </w:r>
    </w:p>
    <w:p w:rsidR="00B93A3C" w:rsidRPr="00A53E46" w:rsidRDefault="00B93A3C" w:rsidP="00B93A3C">
      <w:pPr>
        <w:jc w:val="center"/>
        <w:rPr>
          <w:rFonts w:ascii="Times New Roman" w:hAnsi="Times New Roman" w:cs="Times New Roman"/>
          <w:sz w:val="24"/>
          <w:szCs w:val="24"/>
          <w:lang w:val="uk-UA"/>
        </w:rPr>
      </w:pPr>
      <w:r w:rsidRPr="00A53E46">
        <w:rPr>
          <w:rFonts w:ascii="Times New Roman" w:hAnsi="Times New Roman" w:cs="Times New Roman"/>
          <w:b/>
          <w:sz w:val="24"/>
          <w:szCs w:val="24"/>
          <w:lang w:val="uk-UA"/>
        </w:rPr>
        <w:lastRenderedPageBreak/>
        <w:t>ЗМІСТ</w:t>
      </w:r>
    </w:p>
    <w:p w:rsidR="00B93A3C" w:rsidRPr="00A53E46" w:rsidRDefault="00B93A3C" w:rsidP="00B93A3C">
      <w:pPr>
        <w:rPr>
          <w:rFonts w:ascii="Times New Roman" w:hAnsi="Times New Roman" w:cs="Times New Roman"/>
          <w:sz w:val="24"/>
          <w:szCs w:val="24"/>
          <w:lang w:val="uk-UA"/>
        </w:rPr>
      </w:pPr>
    </w:p>
    <w:tbl>
      <w:tblPr>
        <w:tblW w:w="9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5"/>
        <w:gridCol w:w="6660"/>
        <w:gridCol w:w="1500"/>
      </w:tblGrid>
      <w:tr w:rsidR="00B93A3C" w:rsidRPr="00A53E46" w:rsidTr="0036378B">
        <w:trPr>
          <w:cantSplit/>
          <w:tblHeader/>
        </w:trPr>
        <w:tc>
          <w:tcPr>
            <w:tcW w:w="1425" w:type="dxa"/>
            <w:tcBorders>
              <w:top w:val="single" w:sz="4" w:space="0" w:color="auto"/>
              <w:left w:val="single" w:sz="4" w:space="0" w:color="auto"/>
              <w:bottom w:val="single" w:sz="4" w:space="0" w:color="auto"/>
              <w:right w:val="single" w:sz="4" w:space="0" w:color="auto"/>
            </w:tcBorders>
            <w:hideMark/>
          </w:tcPr>
          <w:p w:rsidR="00B93A3C" w:rsidRPr="00A53E46" w:rsidRDefault="00B93A3C">
            <w:pPr>
              <w:pStyle w:val="a6"/>
              <w:snapToGrid w:val="0"/>
              <w:spacing w:after="0"/>
              <w:ind w:firstLine="0"/>
              <w:jc w:val="center"/>
              <w:rPr>
                <w:b/>
              </w:rPr>
            </w:pPr>
            <w:r w:rsidRPr="00A53E46">
              <w:rPr>
                <w:b/>
              </w:rPr>
              <w:t>№</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pStyle w:val="a6"/>
              <w:spacing w:after="0"/>
              <w:ind w:firstLine="0"/>
              <w:jc w:val="center"/>
              <w:rPr>
                <w:b/>
              </w:rPr>
            </w:pPr>
            <w:r w:rsidRPr="00A53E46">
              <w:rPr>
                <w:b/>
              </w:rPr>
              <w:t>Найменування</w:t>
            </w:r>
          </w:p>
        </w:tc>
        <w:tc>
          <w:tcPr>
            <w:tcW w:w="1500"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snapToGrid w:val="0"/>
              <w:jc w:val="center"/>
              <w:rPr>
                <w:rFonts w:ascii="Times New Roman" w:hAnsi="Times New Roman" w:cs="Times New Roman"/>
                <w:b/>
                <w:sz w:val="24"/>
                <w:szCs w:val="24"/>
                <w:lang w:val="uk-UA"/>
              </w:rPr>
            </w:pPr>
            <w:r w:rsidRPr="00A53E46">
              <w:rPr>
                <w:rFonts w:ascii="Times New Roman" w:hAnsi="Times New Roman" w:cs="Times New Roman"/>
                <w:b/>
                <w:sz w:val="24"/>
                <w:szCs w:val="24"/>
                <w:lang w:val="uk-UA"/>
              </w:rPr>
              <w:t>Стор.</w:t>
            </w: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tcPr>
          <w:p w:rsidR="00B93A3C" w:rsidRPr="00A53E46" w:rsidRDefault="00B93A3C">
            <w:pPr>
              <w:pStyle w:val="a6"/>
              <w:snapToGrid w:val="0"/>
              <w:jc w:val="center"/>
            </w:pP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pageBreakBefore/>
              <w:shd w:val="clear" w:color="auto" w:fill="FFFFFF"/>
              <w:rPr>
                <w:rFonts w:ascii="Times New Roman" w:hAnsi="Times New Roman" w:cs="Times New Roman"/>
                <w:sz w:val="24"/>
                <w:szCs w:val="24"/>
                <w:lang w:val="uk-UA"/>
              </w:rPr>
            </w:pPr>
            <w:r w:rsidRPr="00A53E46">
              <w:rPr>
                <w:rFonts w:ascii="Times New Roman" w:eastAsia="Times New Roman" w:hAnsi="Times New Roman" w:cs="Times New Roman"/>
                <w:sz w:val="24"/>
                <w:szCs w:val="24"/>
                <w:lang w:val="uk-UA" w:eastAsia="ru-RU"/>
              </w:rPr>
              <w:t>Передмова.</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tabs>
                <w:tab w:val="left" w:pos="783"/>
              </w:tabs>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hideMark/>
          </w:tcPr>
          <w:p w:rsidR="00B93A3C" w:rsidRPr="00A53E46" w:rsidRDefault="00B93A3C">
            <w:pPr>
              <w:pStyle w:val="a6"/>
              <w:tabs>
                <w:tab w:val="left" w:pos="473"/>
              </w:tabs>
              <w:snapToGrid w:val="0"/>
              <w:spacing w:before="60"/>
              <w:ind w:firstLine="113"/>
              <w:jc w:val="center"/>
            </w:pPr>
            <w:r w:rsidRPr="00A53E46">
              <w:t>1</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pacing w:before="60" w:after="60"/>
              <w:jc w:val="left"/>
              <w:rPr>
                <w:rFonts w:ascii="Times New Roman" w:hAnsi="Times New Roman" w:cs="Times New Roman"/>
                <w:sz w:val="24"/>
                <w:szCs w:val="24"/>
                <w:lang w:val="uk-UA"/>
              </w:rPr>
            </w:pPr>
            <w:r w:rsidRPr="00A53E46">
              <w:rPr>
                <w:rFonts w:ascii="Times New Roman" w:eastAsia="Times New Roman" w:hAnsi="Times New Roman" w:cs="Times New Roman"/>
                <w:bCs/>
                <w:sz w:val="24"/>
                <w:szCs w:val="24"/>
                <w:lang w:val="uk-UA" w:eastAsia="ru-RU"/>
              </w:rPr>
              <w:t>Замовник СЕО та виконавець</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tabs>
                <w:tab w:val="left" w:pos="783"/>
              </w:tabs>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2</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pacing w:before="60" w:after="60"/>
              <w:jc w:val="left"/>
              <w:rPr>
                <w:rFonts w:ascii="Times New Roman" w:hAnsi="Times New Roman" w:cs="Times New Roman"/>
                <w:sz w:val="24"/>
                <w:szCs w:val="24"/>
                <w:lang w:val="uk-UA"/>
              </w:rPr>
            </w:pPr>
            <w:r w:rsidRPr="00A53E46">
              <w:rPr>
                <w:rFonts w:ascii="Times New Roman" w:eastAsia="Times New Roman" w:hAnsi="Times New Roman" w:cs="Times New Roman"/>
                <w:bCs/>
                <w:sz w:val="24"/>
                <w:szCs w:val="24"/>
                <w:lang w:val="uk-UA" w:eastAsia="ru-RU"/>
              </w:rPr>
              <w:t>Вид та основні цілі ДДП</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C95C58"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3</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pacing w:before="60" w:after="60"/>
              <w:jc w:val="left"/>
              <w:rPr>
                <w:rFonts w:ascii="Times New Roman" w:hAnsi="Times New Roman" w:cs="Times New Roman"/>
                <w:sz w:val="24"/>
                <w:szCs w:val="24"/>
                <w:lang w:val="uk-UA"/>
              </w:rPr>
            </w:pPr>
            <w:r w:rsidRPr="00A53E46">
              <w:rPr>
                <w:rFonts w:ascii="Times New Roman" w:eastAsia="Times New Roman" w:hAnsi="Times New Roman" w:cs="Times New Roman"/>
                <w:bCs/>
                <w:sz w:val="24"/>
                <w:szCs w:val="24"/>
                <w:lang w:val="uk-UA" w:eastAsia="ru-RU"/>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4</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pacing w:before="60" w:after="60"/>
              <w:jc w:val="left"/>
              <w:rPr>
                <w:rFonts w:ascii="Times New Roman" w:eastAsia="Times New Roman" w:hAnsi="Times New Roman" w:cs="Times New Roman"/>
                <w:bCs/>
                <w:sz w:val="24"/>
                <w:szCs w:val="24"/>
                <w:lang w:val="uk-UA" w:eastAsia="ru-RU"/>
              </w:rPr>
            </w:pPr>
            <w:r w:rsidRPr="00A53E46">
              <w:rPr>
                <w:rFonts w:ascii="Times New Roman" w:eastAsia="Times New Roman" w:hAnsi="Times New Roman" w:cs="Times New Roman"/>
                <w:bCs/>
                <w:sz w:val="24"/>
                <w:szCs w:val="24"/>
                <w:lang w:val="uk-UA" w:eastAsia="ru-RU"/>
              </w:rPr>
              <w:t>Ймовірні наслідки</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5</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pStyle w:val="a4"/>
              <w:spacing w:before="60" w:after="60"/>
              <w:jc w:val="both"/>
              <w:rPr>
                <w:rFonts w:cs="Times New Roman"/>
                <w:sz w:val="24"/>
                <w:szCs w:val="24"/>
                <w:lang w:val="uk-UA"/>
              </w:rPr>
            </w:pPr>
            <w:r w:rsidRPr="00A53E46">
              <w:rPr>
                <w:rFonts w:cs="Times New Roman"/>
                <w:bCs/>
                <w:sz w:val="24"/>
                <w:szCs w:val="24"/>
                <w:lang w:val="uk-UA" w:eastAsia="ru-RU"/>
              </w:rPr>
              <w:t>Виправдані альтернативи, які необхідно розглянути, у тому числі якщо документ державного планування не буде затверджено</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C95C58"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6</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bCs/>
                <w:sz w:val="24"/>
                <w:szCs w:val="24"/>
                <w:lang w:val="uk-UA" w:eastAsia="ru-RU"/>
              </w:rPr>
              <w:t>Дослідження, які необхідно провести, методи і критерії, що використовуватимуться під час стратегічної екологічної оцінки;</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7</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bCs/>
                <w:sz w:val="24"/>
                <w:szCs w:val="24"/>
                <w:lang w:val="uk-UA" w:eastAsia="ru-RU"/>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8</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bCs/>
                <w:sz w:val="24"/>
                <w:szCs w:val="24"/>
                <w:lang w:val="uk-UA" w:eastAsia="ru-RU"/>
              </w:rPr>
              <w:t>Пропозиції щодо структури та змісту звіту про стратегічну екологічну оцінку</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r w:rsidR="00B93A3C" w:rsidRPr="00A53E46" w:rsidTr="0036378B">
        <w:trPr>
          <w:cantSplit/>
        </w:trPr>
        <w:tc>
          <w:tcPr>
            <w:tcW w:w="1425" w:type="dxa"/>
            <w:tcBorders>
              <w:top w:val="single" w:sz="4" w:space="0" w:color="auto"/>
              <w:left w:val="single" w:sz="4" w:space="0" w:color="auto"/>
              <w:bottom w:val="single" w:sz="4" w:space="0" w:color="auto"/>
              <w:right w:val="single" w:sz="4" w:space="0" w:color="auto"/>
            </w:tcBorders>
            <w:vAlign w:val="center"/>
            <w:hideMark/>
          </w:tcPr>
          <w:p w:rsidR="00B93A3C" w:rsidRPr="00A53E46" w:rsidRDefault="00B93A3C">
            <w:pPr>
              <w:pStyle w:val="a6"/>
              <w:tabs>
                <w:tab w:val="left" w:pos="473"/>
              </w:tabs>
              <w:snapToGrid w:val="0"/>
              <w:spacing w:before="60"/>
              <w:ind w:firstLine="113"/>
              <w:jc w:val="center"/>
            </w:pPr>
            <w:r w:rsidRPr="00A53E46">
              <w:t>9</w:t>
            </w:r>
          </w:p>
        </w:tc>
        <w:tc>
          <w:tcPr>
            <w:tcW w:w="666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jc w:val="left"/>
              <w:rPr>
                <w:rFonts w:ascii="Times New Roman" w:eastAsia="Times New Roman" w:hAnsi="Times New Roman" w:cs="Times New Roman"/>
                <w:bCs/>
                <w:sz w:val="24"/>
                <w:szCs w:val="24"/>
                <w:lang w:val="uk-UA" w:eastAsia="ru-RU"/>
              </w:rPr>
            </w:pPr>
            <w:r w:rsidRPr="00A53E46">
              <w:rPr>
                <w:rFonts w:ascii="Times New Roman" w:eastAsia="Times New Roman" w:hAnsi="Times New Roman" w:cs="Times New Roman"/>
                <w:bCs/>
                <w:sz w:val="24"/>
                <w:szCs w:val="24"/>
                <w:lang w:val="uk-UA" w:eastAsia="ru-RU"/>
              </w:rPr>
              <w:t>Орган, до якого подаються зауваження і пропозиції, та строки їх подання</w:t>
            </w:r>
          </w:p>
        </w:tc>
        <w:tc>
          <w:tcPr>
            <w:tcW w:w="1500" w:type="dxa"/>
            <w:tcBorders>
              <w:top w:val="single" w:sz="4" w:space="0" w:color="auto"/>
              <w:left w:val="single" w:sz="4" w:space="0" w:color="auto"/>
              <w:bottom w:val="single" w:sz="4" w:space="0" w:color="auto"/>
              <w:right w:val="single" w:sz="4" w:space="0" w:color="auto"/>
            </w:tcBorders>
          </w:tcPr>
          <w:p w:rsidR="00B93A3C" w:rsidRPr="00A53E46" w:rsidRDefault="00B93A3C">
            <w:pPr>
              <w:snapToGrid w:val="0"/>
              <w:spacing w:before="60" w:after="60"/>
              <w:jc w:val="center"/>
              <w:rPr>
                <w:rFonts w:ascii="Times New Roman" w:hAnsi="Times New Roman" w:cs="Times New Roman"/>
                <w:sz w:val="24"/>
                <w:szCs w:val="24"/>
                <w:lang w:val="uk-UA"/>
              </w:rPr>
            </w:pPr>
          </w:p>
        </w:tc>
      </w:tr>
    </w:tbl>
    <w:p w:rsidR="00B93A3C" w:rsidRPr="00A53E46" w:rsidRDefault="00B93A3C" w:rsidP="00B93A3C">
      <w:pPr>
        <w:pageBreakBefore/>
        <w:shd w:val="clear" w:color="auto" w:fill="FFFFFF"/>
        <w:ind w:firstLine="851"/>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lastRenderedPageBreak/>
        <w:t>Передмова.</w:t>
      </w:r>
    </w:p>
    <w:p w:rsidR="00B93A3C" w:rsidRPr="00A53E46" w:rsidRDefault="00B93A3C" w:rsidP="00B93A3C">
      <w:pPr>
        <w:ind w:firstLine="709"/>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xml:space="preserve">Визначення обсягу стратегічної екологічної оцінки </w:t>
      </w:r>
      <w:r w:rsidR="0036378B" w:rsidRPr="00A53E46">
        <w:rPr>
          <w:rFonts w:ascii="Times New Roman" w:hAnsi="Times New Roman" w:cs="Times New Roman"/>
          <w:sz w:val="24"/>
          <w:szCs w:val="24"/>
          <w:lang w:val="uk-UA"/>
        </w:rPr>
        <w:t xml:space="preserve">Детального плану території для розміщення сонячної електростанції за межами населених пунктів </w:t>
      </w:r>
      <w:proofErr w:type="spellStart"/>
      <w:r w:rsidR="0036378B" w:rsidRPr="00A53E46">
        <w:rPr>
          <w:rFonts w:ascii="Times New Roman" w:hAnsi="Times New Roman" w:cs="Times New Roman"/>
          <w:sz w:val="24"/>
          <w:szCs w:val="24"/>
          <w:lang w:val="uk-UA"/>
        </w:rPr>
        <w:t>Недогарківської</w:t>
      </w:r>
      <w:proofErr w:type="spellEnd"/>
      <w:r w:rsidR="0036378B" w:rsidRPr="00A53E46">
        <w:rPr>
          <w:rFonts w:ascii="Times New Roman" w:hAnsi="Times New Roman" w:cs="Times New Roman"/>
          <w:sz w:val="24"/>
          <w:szCs w:val="24"/>
          <w:lang w:val="uk-UA"/>
        </w:rPr>
        <w:t xml:space="preserve"> сільської ради Кременчуцького району Полтавської області</w:t>
      </w:r>
      <w:r w:rsidRPr="00A53E46">
        <w:rPr>
          <w:rFonts w:ascii="Times New Roman" w:eastAsia="Times New Roman" w:hAnsi="Times New Roman" w:cs="Times New Roman"/>
          <w:sz w:val="24"/>
          <w:szCs w:val="24"/>
          <w:lang w:val="uk-UA" w:eastAsia="ru-RU"/>
        </w:rPr>
        <w:t xml:space="preserve">, </w:t>
      </w:r>
      <w:r w:rsidR="00D018FF" w:rsidRPr="00A53E46">
        <w:rPr>
          <w:rFonts w:ascii="Times New Roman" w:eastAsia="Times New Roman" w:hAnsi="Times New Roman" w:cs="Times New Roman"/>
          <w:sz w:val="24"/>
          <w:szCs w:val="24"/>
          <w:lang w:val="uk-UA" w:eastAsia="ru-RU"/>
        </w:rPr>
        <w:t xml:space="preserve">що </w:t>
      </w:r>
      <w:r w:rsidRPr="00A53E46">
        <w:rPr>
          <w:rFonts w:ascii="Times New Roman" w:eastAsia="Times New Roman" w:hAnsi="Times New Roman" w:cs="Times New Roman"/>
          <w:sz w:val="24"/>
          <w:szCs w:val="24"/>
          <w:lang w:val="uk-UA" w:eastAsia="ru-RU"/>
        </w:rPr>
        <w:t>розроблений з метою</w:t>
      </w:r>
      <w:r w:rsidR="0040733B" w:rsidRPr="00A53E46">
        <w:rPr>
          <w:rFonts w:ascii="Times New Roman" w:hAnsi="Times New Roman" w:cs="Times New Roman"/>
          <w:color w:val="000000"/>
          <w:sz w:val="24"/>
          <w:szCs w:val="24"/>
          <w:shd w:val="clear" w:color="auto" w:fill="FFFFFF"/>
          <w:lang w:val="uk-UA"/>
        </w:rPr>
        <w:t xml:space="preserve"> визначення планувальної організації та розвитку території, </w:t>
      </w:r>
      <w:r w:rsidRPr="00A53E46">
        <w:rPr>
          <w:rFonts w:ascii="Times New Roman" w:eastAsia="Times New Roman" w:hAnsi="Times New Roman" w:cs="Times New Roman"/>
          <w:sz w:val="24"/>
          <w:szCs w:val="24"/>
          <w:lang w:val="uk-UA" w:eastAsia="ru-RU"/>
        </w:rPr>
        <w:t>уточнення схеми планування території Полтавської області; уточнення планувальної структури і функціонального призначення території, просторової композиції, параметрів забудови; виявлення та уточнення територіальних ресурсів для всіх видів функціонального використання території; визначення планувальних обмежень використання території згідно з державними будівельними нормами та санітарно-гігієнічними нормами; визначення напрямів, черговості та обсягів подальшої діяльності щодо: попереднього проведення інженерної підготовки та інженерного забезпечення території; створення транспортної інфраструктури; організації транспортного і пішохідного руху, розміщення місць паркування транспортних засобів; охорони та поліпшення стану навколишнього середовища, забезпечення екологічної безпеки.</w:t>
      </w:r>
    </w:p>
    <w:p w:rsidR="00B93A3C" w:rsidRPr="00A53E46" w:rsidRDefault="00B93A3C" w:rsidP="00B93A3C">
      <w:pPr>
        <w:shd w:val="clear" w:color="auto" w:fill="FFFFFF"/>
        <w:ind w:firstLine="851"/>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Законодавча та нормативна база проведення попередньої оцінка проекту ДДП процедурі СЕО</w:t>
      </w:r>
    </w:p>
    <w:p w:rsidR="00B93A3C" w:rsidRPr="00A53E46" w:rsidRDefault="00B93A3C" w:rsidP="00B93A3C">
      <w:pPr>
        <w:ind w:firstLine="450"/>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bCs/>
          <w:color w:val="000000"/>
          <w:sz w:val="24"/>
          <w:szCs w:val="24"/>
          <w:lang w:val="uk-UA" w:eastAsia="ru-RU"/>
        </w:rPr>
        <w:t>Згідно ЗУ «Про стратегічну екологічну оцінку» (Стаття 2. </w:t>
      </w:r>
      <w:r w:rsidRPr="00A53E46">
        <w:rPr>
          <w:rFonts w:ascii="Times New Roman" w:eastAsia="Times New Roman" w:hAnsi="Times New Roman" w:cs="Times New Roman"/>
          <w:b/>
          <w:sz w:val="24"/>
          <w:szCs w:val="24"/>
          <w:lang w:val="uk-UA" w:eastAsia="ru-RU"/>
        </w:rPr>
        <w:t>Сфера дії Закону):</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0" w:name="n15"/>
      <w:bookmarkEnd w:id="0"/>
      <w:r w:rsidRPr="00A53E46">
        <w:rPr>
          <w:rFonts w:ascii="Times New Roman" w:eastAsia="Times New Roman" w:hAnsi="Times New Roman" w:cs="Times New Roman"/>
          <w:sz w:val="24"/>
          <w:szCs w:val="24"/>
          <w:lang w:val="uk-UA" w:eastAsia="ru-RU"/>
        </w:rPr>
        <w:t xml:space="preserve">1. Цей Закон регулює відносини у сфері оцінки наслідків для довкілля, у тому числі для здоров’я населення, виконання документів державного планування та поширюється на документи державного планування, 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w:t>
      </w:r>
      <w:proofErr w:type="spellStart"/>
      <w:r w:rsidRPr="00A53E46">
        <w:rPr>
          <w:rFonts w:ascii="Times New Roman" w:eastAsia="Times New Roman" w:hAnsi="Times New Roman" w:cs="Times New Roman"/>
          <w:sz w:val="24"/>
          <w:szCs w:val="24"/>
          <w:lang w:val="uk-UA" w:eastAsia="ru-RU"/>
        </w:rPr>
        <w:t>телекомунікацій</w:t>
      </w:r>
      <w:proofErr w:type="spellEnd"/>
      <w:r w:rsidRPr="00A53E46">
        <w:rPr>
          <w:rFonts w:ascii="Times New Roman" w:eastAsia="Times New Roman" w:hAnsi="Times New Roman" w:cs="Times New Roman"/>
          <w:sz w:val="24"/>
          <w:szCs w:val="24"/>
          <w:lang w:val="uk-UA" w:eastAsia="ru-RU"/>
        </w:rPr>
        <w:t xml:space="preserve">, туризму, </w:t>
      </w:r>
      <w:r w:rsidRPr="00A53E46">
        <w:rPr>
          <w:rFonts w:ascii="Times New Roman" w:eastAsia="Times New Roman" w:hAnsi="Times New Roman" w:cs="Times New Roman"/>
          <w:b/>
          <w:sz w:val="24"/>
          <w:szCs w:val="24"/>
          <w:lang w:val="uk-UA" w:eastAsia="ru-RU"/>
        </w:rPr>
        <w:t xml:space="preserve">містобудування </w:t>
      </w:r>
      <w:r w:rsidRPr="00A53E46">
        <w:rPr>
          <w:rFonts w:ascii="Times New Roman" w:eastAsia="Times New Roman" w:hAnsi="Times New Roman" w:cs="Times New Roman"/>
          <w:sz w:val="24"/>
          <w:szCs w:val="24"/>
          <w:lang w:val="uk-UA" w:eastAsia="ru-RU"/>
        </w:rPr>
        <w:t xml:space="preserve">або землеустрою (схеми) та виконання яких передбачатиме реалізацію </w:t>
      </w:r>
      <w:r w:rsidRPr="00A53E46">
        <w:rPr>
          <w:rFonts w:ascii="Times New Roman" w:eastAsia="Times New Roman" w:hAnsi="Times New Roman" w:cs="Times New Roman"/>
          <w:b/>
          <w:sz w:val="24"/>
          <w:szCs w:val="24"/>
          <w:lang w:val="uk-UA" w:eastAsia="ru-RU"/>
        </w:rPr>
        <w:t xml:space="preserve">видів діяльності (або які містять види діяльності та об’єкти), щодо яких законодавством передбачено здійснення процедури оцінки впливу на довкілля, </w:t>
      </w:r>
      <w:r w:rsidRPr="00A53E46">
        <w:rPr>
          <w:rFonts w:ascii="Times New Roman" w:eastAsia="Times New Roman" w:hAnsi="Times New Roman" w:cs="Times New Roman"/>
          <w:sz w:val="24"/>
          <w:szCs w:val="24"/>
          <w:lang w:val="uk-UA" w:eastAsia="ru-RU"/>
        </w:rPr>
        <w:t xml:space="preserve">або які вимагають оцінки, зважаючи на ймовірні наслідки для територій та об’єктів природно-заповідного фонду та екологічної мережі (далі </w:t>
      </w:r>
      <w:r w:rsidR="00485C6D">
        <w:rPr>
          <w:rFonts w:ascii="Times New Roman" w:eastAsia="Times New Roman" w:hAnsi="Times New Roman" w:cs="Times New Roman"/>
          <w:sz w:val="24"/>
          <w:szCs w:val="24"/>
          <w:lang w:val="uk-UA" w:eastAsia="ru-RU"/>
        </w:rPr>
        <w:t>–</w:t>
      </w:r>
      <w:r w:rsidRPr="00A53E46">
        <w:rPr>
          <w:rFonts w:ascii="Times New Roman" w:eastAsia="Times New Roman" w:hAnsi="Times New Roman" w:cs="Times New Roman"/>
          <w:sz w:val="24"/>
          <w:szCs w:val="24"/>
          <w:lang w:val="uk-UA" w:eastAsia="ru-RU"/>
        </w:rPr>
        <w:t xml:space="preserve"> території з природоохоронним статусом), крім тих, що стосуються створення або розширення територій та об’єктів природно-заповідного фонду.</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 w:name="n16"/>
      <w:bookmarkEnd w:id="1"/>
      <w:r w:rsidRPr="00A53E46">
        <w:rPr>
          <w:rFonts w:ascii="Times New Roman" w:eastAsia="Times New Roman" w:hAnsi="Times New Roman" w:cs="Times New Roman"/>
          <w:sz w:val="24"/>
          <w:szCs w:val="24"/>
          <w:lang w:val="uk-UA" w:eastAsia="ru-RU"/>
        </w:rPr>
        <w:t>2. Дія цього Закону не поширюється на:</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2" w:name="n17"/>
      <w:bookmarkEnd w:id="2"/>
      <w:r w:rsidRPr="00A53E46">
        <w:rPr>
          <w:rFonts w:ascii="Times New Roman" w:eastAsia="Times New Roman" w:hAnsi="Times New Roman" w:cs="Times New Roman"/>
          <w:sz w:val="24"/>
          <w:szCs w:val="24"/>
          <w:lang w:val="uk-UA" w:eastAsia="ru-RU"/>
        </w:rPr>
        <w:t>1) документи державного планування, що стосуються виключно національної оборони або дій у разі надзвичайних ситуацій;</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3" w:name="n18"/>
      <w:bookmarkEnd w:id="3"/>
      <w:r w:rsidRPr="00A53E46">
        <w:rPr>
          <w:rFonts w:ascii="Times New Roman" w:eastAsia="Times New Roman" w:hAnsi="Times New Roman" w:cs="Times New Roman"/>
          <w:sz w:val="24"/>
          <w:szCs w:val="24"/>
          <w:lang w:val="uk-UA" w:eastAsia="ru-RU"/>
        </w:rPr>
        <w:t>2) бюджети, бюджетні програми та фінансові плани;</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4" w:name="n19"/>
      <w:bookmarkEnd w:id="4"/>
      <w:r w:rsidRPr="00A53E46">
        <w:rPr>
          <w:rFonts w:ascii="Times New Roman" w:eastAsia="Times New Roman" w:hAnsi="Times New Roman" w:cs="Times New Roman"/>
          <w:sz w:val="24"/>
          <w:szCs w:val="24"/>
          <w:lang w:val="uk-UA" w:eastAsia="ru-RU"/>
        </w:rPr>
        <w:t>3) програми економічного і соціального розвитку, областей, районів, міст, сіл, селищ на короткостроковий період.</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5" w:name="n20"/>
      <w:bookmarkEnd w:id="5"/>
      <w:r w:rsidRPr="00A53E46">
        <w:rPr>
          <w:rFonts w:ascii="Times New Roman" w:eastAsia="Times New Roman" w:hAnsi="Times New Roman" w:cs="Times New Roman"/>
          <w:sz w:val="24"/>
          <w:szCs w:val="24"/>
          <w:lang w:val="uk-UA" w:eastAsia="ru-RU"/>
        </w:rPr>
        <w:t>3. Здійснення стратегічної екологічної оцінки проекту документа державного планування</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виключає</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необхідність</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проведення</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державної</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санітарно-епідеміологічної</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експертизи такого документа.</w:t>
      </w:r>
    </w:p>
    <w:p w:rsidR="00B93A3C" w:rsidRPr="00A53E46" w:rsidRDefault="00B93A3C" w:rsidP="00B93A3C">
      <w:pPr>
        <w:tabs>
          <w:tab w:val="left" w:pos="930"/>
          <w:tab w:val="center" w:pos="4677"/>
        </w:tabs>
        <w:ind w:right="-1" w:firstLine="450"/>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bCs/>
          <w:color w:val="000000"/>
          <w:sz w:val="24"/>
          <w:szCs w:val="24"/>
          <w:lang w:val="uk-UA" w:eastAsia="ru-RU"/>
        </w:rPr>
        <w:t xml:space="preserve">Згідно </w:t>
      </w:r>
      <w:r w:rsidR="00946CA4" w:rsidRPr="00A53E46">
        <w:rPr>
          <w:rFonts w:ascii="Times New Roman" w:eastAsia="Times New Roman" w:hAnsi="Times New Roman" w:cs="Times New Roman"/>
          <w:bCs/>
          <w:color w:val="000000"/>
          <w:sz w:val="24"/>
          <w:szCs w:val="24"/>
          <w:lang w:val="uk-UA" w:eastAsia="ru-RU"/>
        </w:rPr>
        <w:t xml:space="preserve">статті 11 </w:t>
      </w:r>
      <w:r w:rsidR="001812AA">
        <w:rPr>
          <w:rFonts w:ascii="Times New Roman" w:eastAsia="Times New Roman" w:hAnsi="Times New Roman" w:cs="Times New Roman"/>
          <w:b/>
          <w:bCs/>
          <w:color w:val="000000"/>
          <w:sz w:val="24"/>
          <w:szCs w:val="24"/>
          <w:lang w:val="uk-UA" w:eastAsia="ru-RU"/>
        </w:rPr>
        <w:t>З</w:t>
      </w:r>
      <w:r w:rsidR="001812AA" w:rsidRPr="00A53E46">
        <w:rPr>
          <w:rFonts w:ascii="Times New Roman" w:eastAsia="Times New Roman" w:hAnsi="Times New Roman" w:cs="Times New Roman"/>
          <w:b/>
          <w:bCs/>
          <w:color w:val="000000"/>
          <w:sz w:val="24"/>
          <w:szCs w:val="24"/>
          <w:lang w:val="uk-UA" w:eastAsia="ru-RU"/>
        </w:rPr>
        <w:t>акону України</w:t>
      </w:r>
      <w:r w:rsidR="00946CA4" w:rsidRPr="00A53E46">
        <w:rPr>
          <w:rFonts w:ascii="Times New Roman" w:eastAsia="Times New Roman" w:hAnsi="Times New Roman" w:cs="Times New Roman"/>
          <w:bCs/>
          <w:color w:val="000000"/>
          <w:sz w:val="24"/>
          <w:szCs w:val="24"/>
          <w:lang w:val="uk-UA" w:eastAsia="ru-RU"/>
        </w:rPr>
        <w:t xml:space="preserve"> </w:t>
      </w:r>
      <w:r w:rsidR="00946CA4" w:rsidRPr="00A53E46">
        <w:rPr>
          <w:rFonts w:ascii="Times New Roman" w:eastAsia="Times New Roman" w:hAnsi="Times New Roman" w:cs="Times New Roman"/>
          <w:b/>
          <w:bCs/>
          <w:color w:val="000000"/>
          <w:sz w:val="24"/>
          <w:szCs w:val="24"/>
          <w:lang w:val="uk-UA" w:eastAsia="ru-RU"/>
        </w:rPr>
        <w:t>«Про стратегічну екологічну оцінку»</w:t>
      </w:r>
      <w:r w:rsidRPr="00A53E46">
        <w:rPr>
          <w:rFonts w:ascii="Times New Roman" w:eastAsia="Times New Roman" w:hAnsi="Times New Roman" w:cs="Times New Roman"/>
          <w:bCs/>
          <w:color w:val="000000"/>
          <w:sz w:val="24"/>
          <w:szCs w:val="24"/>
          <w:lang w:val="uk-UA" w:eastAsia="ru-RU"/>
        </w:rPr>
        <w:t xml:space="preserve"> </w:t>
      </w:r>
      <w:r w:rsidRPr="00A53E46">
        <w:rPr>
          <w:rFonts w:ascii="Times New Roman" w:eastAsia="Times New Roman" w:hAnsi="Times New Roman" w:cs="Times New Roman"/>
          <w:b/>
          <w:sz w:val="24"/>
          <w:szCs w:val="24"/>
          <w:lang w:val="uk-UA" w:eastAsia="ru-RU"/>
        </w:rPr>
        <w:t xml:space="preserve">у складі містобудівної документації звітом про стратегічну екологічну оцінку для проектів містобудівної документації є розділ </w:t>
      </w:r>
      <w:r w:rsidR="00485C6D">
        <w:rPr>
          <w:rFonts w:ascii="Times New Roman" w:eastAsia="Times New Roman" w:hAnsi="Times New Roman" w:cs="Times New Roman"/>
          <w:b/>
          <w:sz w:val="24"/>
          <w:szCs w:val="24"/>
          <w:lang w:val="uk-UA" w:eastAsia="ru-RU"/>
        </w:rPr>
        <w:t>«</w:t>
      </w:r>
      <w:r w:rsidRPr="00A53E46">
        <w:rPr>
          <w:rFonts w:ascii="Times New Roman" w:eastAsia="Times New Roman" w:hAnsi="Times New Roman" w:cs="Times New Roman"/>
          <w:b/>
          <w:sz w:val="24"/>
          <w:szCs w:val="24"/>
          <w:lang w:val="uk-UA" w:eastAsia="ru-RU"/>
        </w:rPr>
        <w:t>Охорона навколишнього природного середовища</w:t>
      </w:r>
      <w:r w:rsidR="00485C6D">
        <w:rPr>
          <w:rFonts w:ascii="Times New Roman" w:eastAsia="Times New Roman" w:hAnsi="Times New Roman" w:cs="Times New Roman"/>
          <w:b/>
          <w:sz w:val="24"/>
          <w:szCs w:val="24"/>
          <w:lang w:val="uk-UA" w:eastAsia="ru-RU"/>
        </w:rPr>
        <w:t>»</w:t>
      </w:r>
      <w:r w:rsidRPr="00A53E46">
        <w:rPr>
          <w:rFonts w:ascii="Times New Roman" w:eastAsia="Times New Roman" w:hAnsi="Times New Roman" w:cs="Times New Roman"/>
          <w:b/>
          <w:sz w:val="24"/>
          <w:szCs w:val="24"/>
          <w:lang w:val="uk-UA" w:eastAsia="ru-RU"/>
        </w:rPr>
        <w:t>,</w:t>
      </w:r>
      <w:r w:rsidRPr="00A53E46">
        <w:rPr>
          <w:rFonts w:ascii="Times New Roman" w:eastAsia="Times New Roman" w:hAnsi="Times New Roman" w:cs="Times New Roman"/>
          <w:sz w:val="24"/>
          <w:szCs w:val="24"/>
          <w:lang w:val="uk-UA" w:eastAsia="ru-RU"/>
        </w:rPr>
        <w:t xml:space="preserve"> який має відповідати вимогам частини другої цієї статті.</w:t>
      </w:r>
    </w:p>
    <w:p w:rsidR="00B93A3C" w:rsidRPr="00A53E46" w:rsidRDefault="00B93A3C" w:rsidP="00B93A3C">
      <w:pPr>
        <w:ind w:firstLine="450"/>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6" w:name="n104"/>
      <w:bookmarkEnd w:id="6"/>
      <w:r w:rsidRPr="00A53E46">
        <w:rPr>
          <w:rFonts w:ascii="Times New Roman" w:eastAsia="Times New Roman" w:hAnsi="Times New Roman" w:cs="Times New Roman"/>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7" w:name="n105"/>
      <w:bookmarkEnd w:id="7"/>
      <w:r w:rsidRPr="00A53E46">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8" w:name="n106"/>
      <w:bookmarkEnd w:id="8"/>
      <w:r w:rsidRPr="00A53E46">
        <w:rPr>
          <w:rFonts w:ascii="Times New Roman" w:eastAsia="Times New Roman" w:hAnsi="Times New Roman" w:cs="Times New Roman"/>
          <w:sz w:val="24"/>
          <w:szCs w:val="24"/>
          <w:lang w:val="uk-UA" w:eastAsia="ru-RU"/>
        </w:rPr>
        <w:lastRenderedPageBreak/>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9" w:name="n107"/>
      <w:bookmarkEnd w:id="9"/>
      <w:r w:rsidRPr="00A53E46">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0" w:name="n108"/>
      <w:bookmarkEnd w:id="10"/>
      <w:r w:rsidRPr="00A53E46">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1" w:name="n109"/>
      <w:bookmarkEnd w:id="11"/>
      <w:r w:rsidRPr="00A53E46">
        <w:rPr>
          <w:rFonts w:ascii="Times New Roman" w:eastAsia="Times New Roman" w:hAnsi="Times New Roman" w:cs="Times New Roman"/>
          <w:sz w:val="24"/>
          <w:szCs w:val="24"/>
          <w:lang w:val="uk-UA" w:eastAsia="ru-RU"/>
        </w:rPr>
        <w:t xml:space="preserve">6) опис наслідків для довкілля, у тому числі для здоров’я населення, у тому числі вторинних, кумулятивних, </w:t>
      </w:r>
      <w:proofErr w:type="spellStart"/>
      <w:r w:rsidRPr="00A53E46">
        <w:rPr>
          <w:rFonts w:ascii="Times New Roman" w:eastAsia="Times New Roman" w:hAnsi="Times New Roman" w:cs="Times New Roman"/>
          <w:sz w:val="24"/>
          <w:szCs w:val="24"/>
          <w:lang w:val="uk-UA" w:eastAsia="ru-RU"/>
        </w:rPr>
        <w:t>синергічних</w:t>
      </w:r>
      <w:proofErr w:type="spellEnd"/>
      <w:r w:rsidRPr="00A53E46">
        <w:rPr>
          <w:rFonts w:ascii="Times New Roman" w:eastAsia="Times New Roman" w:hAnsi="Times New Roman" w:cs="Times New Roman"/>
          <w:sz w:val="24"/>
          <w:szCs w:val="24"/>
          <w:lang w:val="uk-UA" w:eastAsia="ru-RU"/>
        </w:rPr>
        <w:t xml:space="preserve">, </w:t>
      </w:r>
      <w:proofErr w:type="spellStart"/>
      <w:r w:rsidRPr="00A53E46">
        <w:rPr>
          <w:rFonts w:ascii="Times New Roman" w:eastAsia="Times New Roman" w:hAnsi="Times New Roman" w:cs="Times New Roman"/>
          <w:sz w:val="24"/>
          <w:szCs w:val="24"/>
          <w:lang w:val="uk-UA" w:eastAsia="ru-RU"/>
        </w:rPr>
        <w:t>коротко-</w:t>
      </w:r>
      <w:proofErr w:type="spellEnd"/>
      <w:r w:rsidRPr="00A53E46">
        <w:rPr>
          <w:rFonts w:ascii="Times New Roman" w:eastAsia="Times New Roman" w:hAnsi="Times New Roman" w:cs="Times New Roman"/>
          <w:sz w:val="24"/>
          <w:szCs w:val="24"/>
          <w:lang w:val="uk-UA" w:eastAsia="ru-RU"/>
        </w:rPr>
        <w:t xml:space="preserve">, </w:t>
      </w:r>
      <w:proofErr w:type="spellStart"/>
      <w:r w:rsidRPr="00A53E46">
        <w:rPr>
          <w:rFonts w:ascii="Times New Roman" w:eastAsia="Times New Roman" w:hAnsi="Times New Roman" w:cs="Times New Roman"/>
          <w:sz w:val="24"/>
          <w:szCs w:val="24"/>
          <w:lang w:val="uk-UA" w:eastAsia="ru-RU"/>
        </w:rPr>
        <w:t>середньо-</w:t>
      </w:r>
      <w:proofErr w:type="spellEnd"/>
      <w:r w:rsidRPr="00A53E46">
        <w:rPr>
          <w:rFonts w:ascii="Times New Roman" w:eastAsia="Times New Roman" w:hAnsi="Times New Roman" w:cs="Times New Roman"/>
          <w:sz w:val="24"/>
          <w:szCs w:val="24"/>
          <w:lang w:val="uk-UA" w:eastAsia="ru-RU"/>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2" w:name="n110"/>
      <w:bookmarkEnd w:id="12"/>
      <w:r w:rsidRPr="00A53E46">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3" w:name="n111"/>
      <w:bookmarkEnd w:id="13"/>
      <w:r w:rsidRPr="00A53E46">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w:t>
      </w:r>
      <w:r w:rsidR="00946CA4" w:rsidRPr="00A53E46">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засобів під час здійснення такої оцінки);</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4" w:name="n112"/>
      <w:bookmarkEnd w:id="14"/>
      <w:r w:rsidRPr="00A53E46">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5" w:name="n113"/>
      <w:bookmarkEnd w:id="15"/>
      <w:r w:rsidRPr="00A53E46">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6" w:name="n114"/>
      <w:bookmarkEnd w:id="16"/>
      <w:r w:rsidRPr="00A53E46">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93A3C" w:rsidRPr="00A53E46" w:rsidRDefault="00B93A3C" w:rsidP="00B93A3C">
      <w:pPr>
        <w:ind w:firstLine="450"/>
        <w:rPr>
          <w:rFonts w:ascii="Times New Roman" w:eastAsia="Times New Roman" w:hAnsi="Times New Roman" w:cs="Times New Roman"/>
          <w:sz w:val="24"/>
          <w:szCs w:val="24"/>
          <w:lang w:val="uk-UA" w:eastAsia="ru-RU"/>
        </w:rPr>
      </w:pPr>
      <w:bookmarkStart w:id="17" w:name="n115"/>
      <w:bookmarkEnd w:id="17"/>
      <w:r w:rsidRPr="00A53E46">
        <w:rPr>
          <w:rFonts w:ascii="Times New Roman" w:eastAsia="Times New Roman" w:hAnsi="Times New Roman" w:cs="Times New Roman"/>
          <w:sz w:val="24"/>
          <w:szCs w:val="24"/>
          <w:lang w:val="uk-UA" w:eastAsia="ru-RU"/>
        </w:rPr>
        <w:t>Звіт про стратегічну екологічну оцінку підписується всіма його авторами (виконавцями) із зазначенням їхньої кваліфікації.</w:t>
      </w:r>
    </w:p>
    <w:p w:rsidR="00B93A3C" w:rsidRPr="00A53E46" w:rsidRDefault="00B93A3C" w:rsidP="00B93A3C">
      <w:pPr>
        <w:shd w:val="clear" w:color="auto" w:fill="FFFFFF"/>
        <w:ind w:left="450" w:right="450"/>
        <w:rPr>
          <w:rFonts w:ascii="Times New Roman" w:eastAsia="Times New Roman" w:hAnsi="Times New Roman" w:cs="Times New Roman"/>
          <w:color w:val="000000"/>
          <w:sz w:val="24"/>
          <w:szCs w:val="24"/>
          <w:lang w:val="uk-UA" w:eastAsia="ru-RU"/>
        </w:rPr>
      </w:pPr>
      <w:r w:rsidRPr="00A53E46">
        <w:rPr>
          <w:rFonts w:ascii="Times New Roman" w:eastAsia="Times New Roman" w:hAnsi="Times New Roman" w:cs="Times New Roman"/>
          <w:b/>
          <w:bCs/>
          <w:color w:val="000000"/>
          <w:sz w:val="24"/>
          <w:szCs w:val="24"/>
          <w:lang w:val="uk-UA" w:eastAsia="ru-RU"/>
        </w:rPr>
        <w:t xml:space="preserve">Згідно </w:t>
      </w:r>
      <w:r w:rsidR="00C95C58">
        <w:rPr>
          <w:rFonts w:ascii="Times New Roman" w:eastAsia="Times New Roman" w:hAnsi="Times New Roman" w:cs="Times New Roman"/>
          <w:b/>
          <w:bCs/>
          <w:color w:val="000000"/>
          <w:sz w:val="24"/>
          <w:szCs w:val="24"/>
          <w:lang w:val="uk-UA" w:eastAsia="ru-RU"/>
        </w:rPr>
        <w:t>З</w:t>
      </w:r>
      <w:r w:rsidRPr="00A53E46">
        <w:rPr>
          <w:rFonts w:ascii="Times New Roman" w:eastAsia="Times New Roman" w:hAnsi="Times New Roman" w:cs="Times New Roman"/>
          <w:b/>
          <w:bCs/>
          <w:color w:val="000000"/>
          <w:sz w:val="24"/>
          <w:szCs w:val="24"/>
          <w:lang w:val="uk-UA" w:eastAsia="ru-RU"/>
        </w:rPr>
        <w:t>акону України «Про оцінку впливу на довкілля»</w:t>
      </w:r>
      <w:r w:rsidR="00946CA4" w:rsidRPr="00A53E46">
        <w:rPr>
          <w:rFonts w:ascii="Times New Roman" w:eastAsia="Times New Roman" w:hAnsi="Times New Roman" w:cs="Times New Roman"/>
          <w:b/>
          <w:bCs/>
          <w:color w:val="000000"/>
          <w:sz w:val="24"/>
          <w:szCs w:val="24"/>
          <w:lang w:val="uk-UA" w:eastAsia="ru-RU"/>
        </w:rPr>
        <w:t xml:space="preserve"> </w:t>
      </w:r>
      <w:r w:rsidRPr="00A53E46">
        <w:rPr>
          <w:rFonts w:ascii="Times New Roman" w:eastAsia="Times New Roman" w:hAnsi="Times New Roman" w:cs="Times New Roman"/>
          <w:b/>
          <w:bCs/>
          <w:color w:val="000000"/>
          <w:sz w:val="24"/>
          <w:szCs w:val="24"/>
          <w:lang w:val="uk-UA" w:eastAsia="ru-RU"/>
        </w:rPr>
        <w:t>(стаття 3):</w:t>
      </w:r>
    </w:p>
    <w:p w:rsidR="00B93A3C" w:rsidRPr="00A53E46" w:rsidRDefault="00B93A3C" w:rsidP="00B93A3C">
      <w:pPr>
        <w:shd w:val="clear" w:color="auto" w:fill="FFFFFF"/>
        <w:ind w:firstLine="450"/>
        <w:rPr>
          <w:rFonts w:ascii="Times New Roman" w:eastAsia="Times New Roman" w:hAnsi="Times New Roman" w:cs="Times New Roman"/>
          <w:color w:val="000000"/>
          <w:sz w:val="24"/>
          <w:szCs w:val="24"/>
          <w:lang w:val="uk-UA" w:eastAsia="ru-RU"/>
        </w:rPr>
      </w:pPr>
      <w:r w:rsidRPr="00A53E46">
        <w:rPr>
          <w:rFonts w:ascii="Times New Roman" w:eastAsia="Times New Roman" w:hAnsi="Times New Roman" w:cs="Times New Roman"/>
          <w:color w:val="000000"/>
          <w:sz w:val="24"/>
          <w:szCs w:val="24"/>
          <w:lang w:val="uk-UA" w:eastAsia="ru-RU"/>
        </w:rPr>
        <w:t>Забороняється розпочинати провадження планованої діяльності, визначеної частинами другою і третьою цієї статті, без оцінки впливу на довкілля та отримання рішення про провадження планованої діяльності.</w:t>
      </w:r>
      <w:r w:rsidR="00946CA4" w:rsidRPr="00A53E46">
        <w:rPr>
          <w:rFonts w:ascii="Times New Roman" w:eastAsia="Times New Roman" w:hAnsi="Times New Roman" w:cs="Times New Roman"/>
          <w:color w:val="000000"/>
          <w:sz w:val="24"/>
          <w:szCs w:val="24"/>
          <w:lang w:val="uk-UA" w:eastAsia="ru-RU"/>
        </w:rPr>
        <w:t xml:space="preserve"> </w:t>
      </w:r>
      <w:bookmarkStart w:id="18" w:name="n159"/>
      <w:bookmarkEnd w:id="18"/>
      <w:r w:rsidRPr="00A53E46">
        <w:rPr>
          <w:rFonts w:ascii="Times New Roman" w:eastAsia="Times New Roman" w:hAnsi="Times New Roman" w:cs="Times New Roman"/>
          <w:color w:val="000000"/>
          <w:sz w:val="24"/>
          <w:szCs w:val="24"/>
          <w:lang w:val="uk-UA" w:eastAsia="ru-RU"/>
        </w:rPr>
        <w:t xml:space="preserve">Планована діяльність, що належить до першої категорії та зазначена в частині другій цієї статті, підлягає обов’язковому розгляду щодо наявності підстав для здійснення оцінки транскордонного впливу на довкілля згідно з міжнародними зобов’язаннями </w:t>
      </w:r>
      <w:r w:rsidR="00946CA4" w:rsidRPr="00A53E46">
        <w:rPr>
          <w:rFonts w:ascii="Times New Roman" w:eastAsia="Times New Roman" w:hAnsi="Times New Roman" w:cs="Times New Roman"/>
          <w:color w:val="000000"/>
          <w:sz w:val="24"/>
          <w:szCs w:val="24"/>
          <w:lang w:val="uk-UA" w:eastAsia="ru-RU"/>
        </w:rPr>
        <w:t xml:space="preserve">України. Якщо будь-яка планова </w:t>
      </w:r>
      <w:r w:rsidRPr="00A53E46">
        <w:rPr>
          <w:rFonts w:ascii="Times New Roman" w:eastAsia="Times New Roman" w:hAnsi="Times New Roman" w:cs="Times New Roman"/>
          <w:color w:val="000000"/>
          <w:sz w:val="24"/>
          <w:szCs w:val="24"/>
          <w:lang w:val="uk-UA" w:eastAsia="ru-RU"/>
        </w:rPr>
        <w:t>діяльність, зазначена у цій статті, може мати значний негативний транскордонний вплив на довкілля, вона підлягає оцінці транскордонного впливу на довкілля у порядку, визначеному</w:t>
      </w:r>
      <w:r w:rsidR="00485C6D">
        <w:rPr>
          <w:rFonts w:ascii="Times New Roman" w:eastAsia="Times New Roman" w:hAnsi="Times New Roman" w:cs="Times New Roman"/>
          <w:color w:val="000000"/>
          <w:sz w:val="24"/>
          <w:szCs w:val="24"/>
          <w:lang w:val="uk-UA" w:eastAsia="ru-RU"/>
        </w:rPr>
        <w:t xml:space="preserve"> </w:t>
      </w:r>
      <w:hyperlink r:id="rId8" w:anchor="n303" w:history="1">
        <w:r w:rsidRPr="00A53E46">
          <w:rPr>
            <w:rStyle w:val="a3"/>
            <w:rFonts w:ascii="Times New Roman" w:hAnsi="Times New Roman" w:cs="Times New Roman"/>
            <w:color w:val="auto"/>
            <w:sz w:val="24"/>
            <w:szCs w:val="24"/>
            <w:u w:val="none"/>
            <w:lang w:val="uk-UA"/>
          </w:rPr>
          <w:t>статтею 14</w:t>
        </w:r>
      </w:hyperlink>
      <w:r w:rsidR="00485C6D">
        <w:rPr>
          <w:rStyle w:val="a3"/>
          <w:rFonts w:ascii="Times New Roman" w:hAnsi="Times New Roman" w:cs="Times New Roman"/>
          <w:color w:val="auto"/>
          <w:sz w:val="24"/>
          <w:szCs w:val="24"/>
          <w:u w:val="none"/>
          <w:lang w:val="uk-UA"/>
        </w:rPr>
        <w:t xml:space="preserve"> </w:t>
      </w:r>
      <w:r w:rsidRPr="00A53E46">
        <w:rPr>
          <w:rFonts w:ascii="Times New Roman" w:eastAsia="Times New Roman" w:hAnsi="Times New Roman" w:cs="Times New Roman"/>
          <w:color w:val="000000"/>
          <w:sz w:val="24"/>
          <w:szCs w:val="24"/>
          <w:lang w:val="uk-UA" w:eastAsia="ru-RU"/>
        </w:rPr>
        <w:t>цього Закону.</w:t>
      </w:r>
    </w:p>
    <w:p w:rsidR="00B93A3C" w:rsidRPr="00A53E46" w:rsidRDefault="00B93A3C" w:rsidP="00B93A3C">
      <w:pPr>
        <w:shd w:val="clear" w:color="auto" w:fill="FFFFFF"/>
        <w:ind w:firstLine="450"/>
        <w:rPr>
          <w:rFonts w:ascii="Times New Roman" w:eastAsia="Times New Roman" w:hAnsi="Times New Roman" w:cs="Times New Roman"/>
          <w:color w:val="000000"/>
          <w:sz w:val="24"/>
          <w:szCs w:val="24"/>
          <w:lang w:val="uk-UA" w:eastAsia="ru-RU"/>
        </w:rPr>
      </w:pPr>
      <w:bookmarkStart w:id="19" w:name="n160"/>
      <w:bookmarkEnd w:id="19"/>
      <w:r w:rsidRPr="00A53E46">
        <w:rPr>
          <w:rFonts w:ascii="Times New Roman" w:eastAsia="Times New Roman" w:hAnsi="Times New Roman" w:cs="Times New Roman"/>
          <w:color w:val="000000"/>
          <w:sz w:val="24"/>
          <w:szCs w:val="24"/>
          <w:lang w:val="uk-UA" w:eastAsia="ru-RU"/>
        </w:rPr>
        <w:t>Забороняється провадження господарської діяльності, експлуатація об’єктів, інші втручання в природне середовище і ландшафти, у тому числі видобування корисних копалин, використання техногенних родовищ корисних копалин, якщо не забезпечено в повному обсязі додержання екологічних умов, передбачених у висновку з оцінки впливу на довкілля, рішенні про провадження планованої діяльності та проектах будівництва, розширення, перепрофілювання, ліквідації (демонтажу) об’єктів, інших втручань у природне середовище і ландшафти, у тому числі видобування корисних копалин, використання техногенних родовищ корисних копалин, а також змін у цій діяльності або подовження строків її провадження.</w:t>
      </w:r>
    </w:p>
    <w:p w:rsidR="00B93A3C" w:rsidRPr="00A53E46" w:rsidRDefault="00B93A3C" w:rsidP="00B93A3C">
      <w:pPr>
        <w:shd w:val="clear" w:color="auto" w:fill="FFFFFF"/>
        <w:ind w:firstLine="450"/>
        <w:rPr>
          <w:rFonts w:ascii="Times New Roman" w:eastAsia="Times New Roman" w:hAnsi="Times New Roman" w:cs="Times New Roman"/>
          <w:color w:val="000000"/>
          <w:sz w:val="24"/>
          <w:szCs w:val="24"/>
          <w:lang w:val="uk-UA" w:eastAsia="ru-RU"/>
        </w:rPr>
      </w:pPr>
      <w:r w:rsidRPr="00A53E46">
        <w:rPr>
          <w:rFonts w:ascii="Times New Roman" w:eastAsia="Times New Roman" w:hAnsi="Times New Roman" w:cs="Times New Roman"/>
          <w:b/>
          <w:color w:val="000000"/>
          <w:sz w:val="24"/>
          <w:szCs w:val="24"/>
          <w:lang w:val="uk-UA" w:eastAsia="ru-RU"/>
        </w:rPr>
        <w:t>Методичні рекомендації</w:t>
      </w:r>
      <w:r w:rsidRPr="00A53E46">
        <w:rPr>
          <w:rFonts w:ascii="Times New Roman" w:eastAsia="Times New Roman" w:hAnsi="Times New Roman" w:cs="Times New Roman"/>
          <w:color w:val="000000"/>
          <w:sz w:val="24"/>
          <w:szCs w:val="24"/>
          <w:lang w:val="uk-UA" w:eastAsia="ru-RU"/>
        </w:rPr>
        <w:t xml:space="preserve"> із здійснення стратегічної екологічної оцінки документів державного планування (наказ Міністерства екології і природних ресурсів України №296 від 10.08.2018 р.) вказують, що перед тим, як розпочати процедуру СЕО – рекомендується визначити – чи підлягає проект ДДП цій процедурі, тобто зробити попередню оцінку </w:t>
      </w:r>
      <w:r w:rsidRPr="00A53E46">
        <w:rPr>
          <w:rFonts w:ascii="Times New Roman" w:eastAsia="Times New Roman" w:hAnsi="Times New Roman" w:cs="Times New Roman"/>
          <w:color w:val="000000"/>
          <w:sz w:val="24"/>
          <w:szCs w:val="24"/>
          <w:lang w:val="uk-UA" w:eastAsia="ru-RU"/>
        </w:rPr>
        <w:lastRenderedPageBreak/>
        <w:t xml:space="preserve">проекту ДДП. Така оцінка основана на переліку критеріїв, які дозволяють оцінити чи підлягає проект ДДП процедурі СЕО. </w:t>
      </w:r>
    </w:p>
    <w:p w:rsidR="00B93A3C" w:rsidRPr="00A53E46" w:rsidRDefault="00B93A3C" w:rsidP="00B93A3C">
      <w:pPr>
        <w:shd w:val="clear" w:color="auto" w:fill="FFFFFF"/>
        <w:ind w:firstLine="450"/>
        <w:rPr>
          <w:rFonts w:ascii="Times New Roman" w:eastAsia="Times New Roman" w:hAnsi="Times New Roman" w:cs="Times New Roman"/>
          <w:color w:val="000000"/>
          <w:sz w:val="24"/>
          <w:szCs w:val="24"/>
          <w:lang w:val="uk-UA" w:eastAsia="ru-RU"/>
        </w:rPr>
      </w:pPr>
      <w:r w:rsidRPr="00A53E46">
        <w:rPr>
          <w:rFonts w:ascii="Times New Roman" w:eastAsia="Times New Roman" w:hAnsi="Times New Roman" w:cs="Times New Roman"/>
          <w:color w:val="000000"/>
          <w:sz w:val="24"/>
          <w:szCs w:val="24"/>
          <w:lang w:val="uk-UA" w:eastAsia="ru-RU"/>
        </w:rPr>
        <w:t xml:space="preserve">Крім того, попередня оцінка може включати і консультації з </w:t>
      </w:r>
      <w:proofErr w:type="spellStart"/>
      <w:r w:rsidRPr="00A53E46">
        <w:rPr>
          <w:rFonts w:ascii="Times New Roman" w:eastAsia="Times New Roman" w:hAnsi="Times New Roman" w:cs="Times New Roman"/>
          <w:color w:val="000000"/>
          <w:sz w:val="24"/>
          <w:szCs w:val="24"/>
          <w:lang w:val="uk-UA" w:eastAsia="ru-RU"/>
        </w:rPr>
        <w:t>Мінприроди</w:t>
      </w:r>
      <w:proofErr w:type="spellEnd"/>
      <w:r w:rsidRPr="00A53E46">
        <w:rPr>
          <w:rFonts w:ascii="Times New Roman" w:eastAsia="Times New Roman" w:hAnsi="Times New Roman" w:cs="Times New Roman"/>
          <w:color w:val="000000"/>
          <w:sz w:val="24"/>
          <w:szCs w:val="24"/>
          <w:lang w:val="uk-UA" w:eastAsia="ru-RU"/>
        </w:rPr>
        <w:t>, МОЗ або місцевими органами (розділ 4).</w:t>
      </w:r>
    </w:p>
    <w:p w:rsidR="00B93A3C" w:rsidRPr="00A53E46" w:rsidRDefault="00B93A3C" w:rsidP="00B93A3C">
      <w:pPr>
        <w:shd w:val="clear" w:color="auto" w:fill="FFFFFF"/>
        <w:ind w:firstLine="448"/>
        <w:rPr>
          <w:rFonts w:ascii="Times New Roman" w:eastAsia="Times New Roman" w:hAnsi="Times New Roman" w:cs="Times New Roman"/>
          <w:bCs/>
          <w:color w:val="000000"/>
          <w:sz w:val="24"/>
          <w:szCs w:val="24"/>
          <w:lang w:val="uk-UA" w:eastAsia="ru-RU"/>
        </w:rPr>
      </w:pPr>
      <w:r w:rsidRPr="00A53E46">
        <w:rPr>
          <w:rFonts w:ascii="Times New Roman" w:eastAsia="Times New Roman" w:hAnsi="Times New Roman" w:cs="Times New Roman"/>
          <w:color w:val="000000"/>
          <w:sz w:val="24"/>
          <w:szCs w:val="24"/>
          <w:lang w:val="uk-UA" w:eastAsia="ru-RU"/>
        </w:rPr>
        <w:t xml:space="preserve">СЕО обов’язково проводиться щодо проектів ДДП, які відповідають одночасно двом критеріям відповідно до статті 1, 2 </w:t>
      </w:r>
      <w:r w:rsidRPr="00A53E46">
        <w:rPr>
          <w:rFonts w:ascii="Times New Roman" w:eastAsia="Times New Roman" w:hAnsi="Times New Roman" w:cs="Times New Roman"/>
          <w:bCs/>
          <w:color w:val="000000"/>
          <w:sz w:val="24"/>
          <w:szCs w:val="24"/>
          <w:lang w:val="uk-UA" w:eastAsia="ru-RU"/>
        </w:rPr>
        <w:t>ЗУ «Про стратегічну екологічну оцінку» якщо проект ДДП відповідає лише одному із критеріїв, наведених у статті 2 Закону, замовнику рекомендується самостійно прийняти рішення про необхідність здійснення СЕО.</w:t>
      </w:r>
    </w:p>
    <w:p w:rsidR="00B93A3C" w:rsidRPr="00A53E46" w:rsidRDefault="00B93A3C" w:rsidP="00B93A3C">
      <w:pPr>
        <w:shd w:val="clear" w:color="auto" w:fill="FFFFFF"/>
        <w:ind w:firstLine="851"/>
        <w:rPr>
          <w:rFonts w:ascii="Times New Roman" w:eastAsia="Times New Roman" w:hAnsi="Times New Roman" w:cs="Times New Roman"/>
          <w:sz w:val="24"/>
          <w:szCs w:val="24"/>
          <w:lang w:val="uk-UA" w:eastAsia="ru-RU"/>
        </w:rPr>
      </w:pPr>
    </w:p>
    <w:p w:rsidR="00550927" w:rsidRDefault="00550927" w:rsidP="00550927">
      <w:pPr>
        <w:pStyle w:val="1"/>
        <w:spacing w:before="0" w:after="0"/>
        <w:ind w:firstLine="567"/>
        <w:jc w:val="center"/>
        <w:rPr>
          <w:lang w:val="uk-UA"/>
        </w:rPr>
      </w:pPr>
      <w:r w:rsidRPr="00A53E46">
        <w:rPr>
          <w:lang w:val="uk-UA"/>
        </w:rPr>
        <w:t>ЗАМОВНИК СЕО</w:t>
      </w:r>
    </w:p>
    <w:p w:rsidR="00521AAE" w:rsidRPr="00A53E46" w:rsidRDefault="00521AAE" w:rsidP="00550927">
      <w:pPr>
        <w:pStyle w:val="1"/>
        <w:spacing w:before="0" w:after="0"/>
        <w:ind w:firstLine="567"/>
        <w:jc w:val="center"/>
        <w:rPr>
          <w:lang w:val="uk-UA"/>
        </w:rPr>
      </w:pPr>
    </w:p>
    <w:p w:rsidR="00550927" w:rsidRPr="00A53E46" w:rsidRDefault="00550927" w:rsidP="00550927">
      <w:pPr>
        <w:pStyle w:val="1"/>
        <w:spacing w:before="0" w:after="0"/>
        <w:ind w:firstLine="567"/>
        <w:jc w:val="both"/>
        <w:rPr>
          <w:lang w:val="uk-UA"/>
        </w:rPr>
      </w:pPr>
      <w:r w:rsidRPr="00A53E46">
        <w:rPr>
          <w:lang w:val="uk-UA"/>
        </w:rPr>
        <w:t>Замовником проекту є Кременчуцька районна державна адміністрація</w:t>
      </w:r>
    </w:p>
    <w:p w:rsidR="00550927" w:rsidRDefault="00550927" w:rsidP="00550927">
      <w:pPr>
        <w:ind w:firstLine="567"/>
        <w:rPr>
          <w:rFonts w:ascii="Times New Roman" w:hAnsi="Times New Roman" w:cs="Times New Roman"/>
          <w:color w:val="222222"/>
          <w:sz w:val="24"/>
          <w:szCs w:val="24"/>
          <w:shd w:val="clear" w:color="auto" w:fill="FFFFFF"/>
          <w:lang w:val="uk-UA"/>
        </w:rPr>
      </w:pPr>
      <w:r w:rsidRPr="00A53E46">
        <w:rPr>
          <w:rFonts w:ascii="Times New Roman" w:hAnsi="Times New Roman" w:cs="Times New Roman"/>
          <w:sz w:val="24"/>
          <w:szCs w:val="24"/>
          <w:lang w:val="uk-UA"/>
        </w:rPr>
        <w:t xml:space="preserve">Юридична адреса: </w:t>
      </w:r>
      <w:r w:rsidRPr="00A53E46">
        <w:rPr>
          <w:rFonts w:ascii="Times New Roman" w:hAnsi="Times New Roman" w:cs="Times New Roman"/>
          <w:color w:val="222222"/>
          <w:sz w:val="24"/>
          <w:szCs w:val="24"/>
          <w:shd w:val="clear" w:color="auto" w:fill="FFFFFF"/>
          <w:lang w:val="uk-UA"/>
        </w:rPr>
        <w:t>39600, Соборна вулиця, 14/23, м. Кременчук, Полтавська область.</w:t>
      </w:r>
    </w:p>
    <w:p w:rsidR="00521AAE" w:rsidRPr="00A53E46" w:rsidRDefault="00521AAE" w:rsidP="00550927">
      <w:pPr>
        <w:ind w:firstLine="567"/>
        <w:rPr>
          <w:rFonts w:ascii="Times New Roman" w:hAnsi="Times New Roman" w:cs="Times New Roman"/>
          <w:sz w:val="24"/>
          <w:szCs w:val="24"/>
          <w:lang w:val="uk-UA"/>
        </w:rPr>
      </w:pPr>
    </w:p>
    <w:p w:rsidR="005336DA" w:rsidRDefault="005336DA" w:rsidP="005336DA">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ВИД ТА ОСНОВНІ ЦІЛІ ДОКУМЕНТА ДЕРЖАВНОГО ПЛАНУВАННЯ, ЙОГО ЗВ’ЯЗОК З ІНШИМИ ДОКУМЕНТАМИ ДЕРЖАВНОГО ПЛАНУВАННЯ.</w:t>
      </w:r>
    </w:p>
    <w:p w:rsidR="00521AAE" w:rsidRPr="00A53E46" w:rsidRDefault="00521AAE" w:rsidP="005336DA">
      <w:pPr>
        <w:ind w:firstLine="567"/>
        <w:jc w:val="center"/>
        <w:rPr>
          <w:rFonts w:ascii="Times New Roman" w:hAnsi="Times New Roman" w:cs="Times New Roman"/>
          <w:sz w:val="24"/>
          <w:szCs w:val="24"/>
          <w:lang w:val="uk-UA"/>
        </w:rPr>
      </w:pPr>
    </w:p>
    <w:p w:rsidR="005336DA" w:rsidRPr="00A53E46" w:rsidRDefault="005336DA" w:rsidP="005336DA">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Детальний план є містобудівною документацією місцевого рівня, </w:t>
      </w:r>
      <w:r w:rsidRPr="00A53E46">
        <w:rPr>
          <w:rFonts w:ascii="Times New Roman" w:hAnsi="Times New Roman" w:cs="Times New Roman"/>
          <w:color w:val="000000"/>
          <w:sz w:val="24"/>
          <w:szCs w:val="24"/>
          <w:lang w:val="uk-UA"/>
        </w:rPr>
        <w:t>що визначає планувальну організацію та розвиток території.</w:t>
      </w:r>
      <w:r w:rsidRPr="00A53E46">
        <w:rPr>
          <w:rFonts w:ascii="Times New Roman" w:hAnsi="Times New Roman" w:cs="Times New Roman"/>
          <w:sz w:val="24"/>
          <w:szCs w:val="24"/>
          <w:lang w:val="uk-UA"/>
        </w:rPr>
        <w:t xml:space="preserve"> </w:t>
      </w:r>
    </w:p>
    <w:p w:rsidR="005336DA" w:rsidRPr="00A53E46" w:rsidRDefault="005336DA" w:rsidP="005336DA">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Детальний план території для розміщення сонячної електростанції за межами населених пунктів </w:t>
      </w:r>
      <w:proofErr w:type="spellStart"/>
      <w:r w:rsidRPr="00A53E46">
        <w:rPr>
          <w:rFonts w:ascii="Times New Roman" w:hAnsi="Times New Roman" w:cs="Times New Roman"/>
          <w:sz w:val="24"/>
          <w:szCs w:val="24"/>
          <w:lang w:val="uk-UA"/>
        </w:rPr>
        <w:t>Недогарківської</w:t>
      </w:r>
      <w:proofErr w:type="spellEnd"/>
      <w:r w:rsidRPr="00A53E46">
        <w:rPr>
          <w:rFonts w:ascii="Times New Roman" w:hAnsi="Times New Roman" w:cs="Times New Roman"/>
          <w:sz w:val="24"/>
          <w:szCs w:val="24"/>
          <w:lang w:val="uk-UA"/>
        </w:rPr>
        <w:t xml:space="preserve"> сільської ради Кременчуцького району Полтавської області,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простору, яка має забезпечувати стійкий розвиток території.</w:t>
      </w:r>
    </w:p>
    <w:p w:rsidR="005336DA" w:rsidRPr="00A53E46" w:rsidRDefault="005336DA" w:rsidP="005336DA">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Детальний план території передбачає:</w:t>
      </w:r>
    </w:p>
    <w:p w:rsidR="005336DA" w:rsidRPr="00A53E46" w:rsidRDefault="005336DA" w:rsidP="005336DA">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визначення майбутніх потреб переважних напрямів використання території; </w:t>
      </w:r>
    </w:p>
    <w:p w:rsidR="005336DA" w:rsidRPr="00A53E46" w:rsidRDefault="005336DA" w:rsidP="005336DA">
      <w:pPr>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урахування державних, громадських і приватних інтересів під час планування забудови та іншого використання територій; </w:t>
      </w:r>
    </w:p>
    <w:p w:rsidR="005336DA" w:rsidRPr="00A53E46" w:rsidRDefault="005336DA" w:rsidP="005336DA">
      <w:pPr>
        <w:rPr>
          <w:rFonts w:ascii="Times New Roman" w:hAnsi="Times New Roman" w:cs="Times New Roman"/>
          <w:sz w:val="24"/>
          <w:szCs w:val="24"/>
          <w:lang w:val="uk-UA"/>
        </w:rPr>
      </w:pPr>
      <w:r w:rsidRPr="00A53E46">
        <w:rPr>
          <w:rFonts w:ascii="Times New Roman" w:hAnsi="Times New Roman" w:cs="Times New Roman"/>
          <w:sz w:val="24"/>
          <w:szCs w:val="24"/>
          <w:lang w:val="uk-UA"/>
        </w:rPr>
        <w:t>– обґрунтування черговості й пріоритетності забудови та іншого використання територій;</w:t>
      </w:r>
    </w:p>
    <w:p w:rsidR="005336DA" w:rsidRPr="00A53E46" w:rsidRDefault="005336DA" w:rsidP="005336DA">
      <w:pPr>
        <w:rPr>
          <w:rFonts w:ascii="Times New Roman" w:hAnsi="Times New Roman" w:cs="Times New Roman"/>
          <w:sz w:val="24"/>
          <w:szCs w:val="24"/>
          <w:lang w:val="uk-UA"/>
        </w:rPr>
      </w:pPr>
      <w:r w:rsidRPr="00A53E46">
        <w:rPr>
          <w:rFonts w:ascii="Times New Roman" w:hAnsi="Times New Roman" w:cs="Times New Roman"/>
          <w:sz w:val="24"/>
          <w:szCs w:val="24"/>
          <w:lang w:val="uk-UA"/>
        </w:rPr>
        <w:t>– визначення містобудівних заходів щодо поліпшення екологічного та санітарно-гігієнічного стану;</w:t>
      </w:r>
    </w:p>
    <w:p w:rsidR="005336DA" w:rsidRPr="00A53E46" w:rsidRDefault="005336DA" w:rsidP="005336DA">
      <w:pPr>
        <w:rPr>
          <w:rFonts w:ascii="Times New Roman" w:hAnsi="Times New Roman" w:cs="Times New Roman"/>
          <w:sz w:val="24"/>
          <w:szCs w:val="24"/>
          <w:lang w:val="uk-UA"/>
        </w:rPr>
      </w:pPr>
      <w:r w:rsidRPr="00A53E46">
        <w:rPr>
          <w:rFonts w:ascii="Times New Roman" w:hAnsi="Times New Roman" w:cs="Times New Roman"/>
          <w:sz w:val="24"/>
          <w:szCs w:val="24"/>
          <w:lang w:val="uk-UA"/>
        </w:rPr>
        <w:t>– визначення територій, що мають будівельні, санітарно-гігієнічні, природоохоронні та інші обмеження їх використання.</w:t>
      </w:r>
    </w:p>
    <w:p w:rsidR="005336DA" w:rsidRPr="00A53E46" w:rsidRDefault="005336DA" w:rsidP="005336DA">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При розробці детального плану території земельної ділянки для розміщення сонячної електростанції за межами населених пунктів </w:t>
      </w:r>
      <w:proofErr w:type="spellStart"/>
      <w:r w:rsidRPr="00A53E46">
        <w:rPr>
          <w:rFonts w:ascii="Times New Roman" w:hAnsi="Times New Roman" w:cs="Times New Roman"/>
          <w:sz w:val="24"/>
          <w:szCs w:val="24"/>
          <w:lang w:val="uk-UA"/>
        </w:rPr>
        <w:t>Недогарківської</w:t>
      </w:r>
      <w:proofErr w:type="spellEnd"/>
      <w:r w:rsidRPr="00A53E46">
        <w:rPr>
          <w:rFonts w:ascii="Times New Roman" w:hAnsi="Times New Roman" w:cs="Times New Roman"/>
          <w:sz w:val="24"/>
          <w:szCs w:val="24"/>
          <w:lang w:val="uk-UA"/>
        </w:rPr>
        <w:t xml:space="preserve"> сільської ради Кременчуцького району Полтавської області, враховується: Схема планування території Полтавської 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5336DA" w:rsidRPr="00A53E46" w:rsidRDefault="005336DA" w:rsidP="005336DA">
      <w:pPr>
        <w:ind w:firstLine="567"/>
        <w:rPr>
          <w:rFonts w:ascii="Times New Roman" w:hAnsi="Times New Roman" w:cs="Times New Roman"/>
          <w:sz w:val="24"/>
          <w:szCs w:val="24"/>
          <w:lang w:val="uk-UA"/>
        </w:rPr>
      </w:pPr>
    </w:p>
    <w:p w:rsidR="005336DA" w:rsidRPr="00A53E46" w:rsidRDefault="005336DA" w:rsidP="005336DA">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5336DA" w:rsidRPr="00A53E46" w:rsidRDefault="005336DA" w:rsidP="005336DA">
      <w:pPr>
        <w:ind w:firstLine="567"/>
        <w:jc w:val="center"/>
        <w:rPr>
          <w:rFonts w:ascii="Times New Roman" w:hAnsi="Times New Roman" w:cs="Times New Roman"/>
          <w:sz w:val="24"/>
          <w:szCs w:val="24"/>
          <w:lang w:val="uk-UA"/>
        </w:rPr>
      </w:pPr>
    </w:p>
    <w:p w:rsidR="00D5176C" w:rsidRPr="00A53E46" w:rsidRDefault="00D5176C" w:rsidP="00D5176C">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xml:space="preserve">Обсяг СЕО визначається переліком основних екологічних проблем наявних на території. На території, яка охоплюється детальним планом, розглядається можливість </w:t>
      </w:r>
      <w:r w:rsidRPr="00A53E46">
        <w:rPr>
          <w:rFonts w:ascii="Times New Roman" w:eastAsia="Times New Roman" w:hAnsi="Times New Roman" w:cs="Times New Roman"/>
          <w:sz w:val="24"/>
          <w:szCs w:val="24"/>
          <w:lang w:val="uk-UA" w:eastAsia="ru-RU"/>
        </w:rPr>
        <w:lastRenderedPageBreak/>
        <w:t xml:space="preserve">уточнення планування та забудови земельної ділянки для розміщення </w:t>
      </w:r>
      <w:r w:rsidRPr="00A53E46">
        <w:rPr>
          <w:rFonts w:ascii="Times New Roman" w:hAnsi="Times New Roman" w:cs="Times New Roman"/>
          <w:sz w:val="24"/>
          <w:szCs w:val="24"/>
          <w:lang w:val="uk-UA"/>
        </w:rPr>
        <w:t>сонячної електростанції</w:t>
      </w:r>
      <w:r w:rsidRPr="00A53E46">
        <w:rPr>
          <w:rFonts w:ascii="Times New Roman" w:eastAsia="Times New Roman" w:hAnsi="Times New Roman" w:cs="Times New Roman"/>
          <w:sz w:val="24"/>
          <w:szCs w:val="24"/>
          <w:lang w:val="uk-UA" w:eastAsia="ru-RU"/>
        </w:rPr>
        <w:t>.</w:t>
      </w:r>
    </w:p>
    <w:p w:rsidR="00C523B0" w:rsidRPr="00A53E46" w:rsidRDefault="00C523B0" w:rsidP="00C523B0">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xml:space="preserve">Детальним планом території визначено </w:t>
      </w:r>
      <w:proofErr w:type="spellStart"/>
      <w:r w:rsidRPr="00A53E46">
        <w:rPr>
          <w:rFonts w:ascii="Times New Roman" w:eastAsia="Times New Roman" w:hAnsi="Times New Roman" w:cs="Times New Roman"/>
          <w:sz w:val="24"/>
          <w:szCs w:val="24"/>
          <w:lang w:val="uk-UA" w:eastAsia="ru-RU"/>
        </w:rPr>
        <w:t>місцерозташування</w:t>
      </w:r>
      <w:proofErr w:type="spellEnd"/>
      <w:r w:rsidRPr="00A53E46">
        <w:rPr>
          <w:rFonts w:ascii="Times New Roman" w:eastAsia="Times New Roman" w:hAnsi="Times New Roman" w:cs="Times New Roman"/>
          <w:sz w:val="24"/>
          <w:szCs w:val="24"/>
          <w:lang w:val="uk-UA" w:eastAsia="ru-RU"/>
        </w:rPr>
        <w:t xml:space="preserve"> та основні техніко-економічні показники забудови та використання земельної ділянки.</w:t>
      </w:r>
    </w:p>
    <w:p w:rsidR="00EA67B4" w:rsidRPr="00A53E46" w:rsidRDefault="00EA67B4" w:rsidP="00C523B0">
      <w:pPr>
        <w:shd w:val="clear" w:color="auto" w:fill="FFFFFF"/>
        <w:ind w:firstLine="851"/>
        <w:jc w:val="center"/>
        <w:rPr>
          <w:rFonts w:ascii="Times New Roman" w:eastAsia="Times New Roman" w:hAnsi="Times New Roman" w:cs="Times New Roman"/>
          <w:b/>
          <w:sz w:val="24"/>
          <w:szCs w:val="24"/>
          <w:lang w:val="uk-UA" w:eastAsia="ru-RU"/>
        </w:rPr>
      </w:pPr>
    </w:p>
    <w:p w:rsidR="00C523B0" w:rsidRPr="00A53E46" w:rsidRDefault="00C523B0" w:rsidP="00C523B0">
      <w:pPr>
        <w:shd w:val="clear" w:color="auto" w:fill="FFFFFF"/>
        <w:ind w:firstLine="851"/>
        <w:jc w:val="center"/>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Основні техніко – економічні показники</w:t>
      </w:r>
    </w:p>
    <w:tbl>
      <w:tblPr>
        <w:tblW w:w="9356" w:type="dxa"/>
        <w:tblInd w:w="108" w:type="dxa"/>
        <w:tblLayout w:type="fixed"/>
        <w:tblLook w:val="04A0" w:firstRow="1" w:lastRow="0" w:firstColumn="1" w:lastColumn="0" w:noHBand="0" w:noVBand="1"/>
      </w:tblPr>
      <w:tblGrid>
        <w:gridCol w:w="709"/>
        <w:gridCol w:w="4820"/>
        <w:gridCol w:w="1275"/>
        <w:gridCol w:w="1276"/>
        <w:gridCol w:w="1276"/>
      </w:tblGrid>
      <w:tr w:rsidR="00C523B0" w:rsidRPr="00A53E46" w:rsidTr="005E1015">
        <w:tc>
          <w:tcPr>
            <w:tcW w:w="709" w:type="dxa"/>
            <w:tcBorders>
              <w:top w:val="single" w:sz="4" w:space="0" w:color="000000"/>
              <w:left w:val="single" w:sz="4" w:space="0" w:color="000000"/>
              <w:bottom w:val="single" w:sz="4" w:space="0" w:color="000000"/>
              <w:right w:val="nil"/>
            </w:tcBorders>
            <w:vAlign w:val="center"/>
            <w:hideMark/>
          </w:tcPr>
          <w:p w:rsidR="00C523B0" w:rsidRPr="00A53E46" w:rsidRDefault="00C523B0" w:rsidP="005E1015">
            <w:pPr>
              <w:widowControl w:val="0"/>
              <w:autoSpaceDE w:val="0"/>
              <w:ind w:left="-51" w:right="63" w:firstLine="51"/>
              <w:rPr>
                <w:rFonts w:ascii="Times New Roman" w:hAnsi="Times New Roman" w:cs="Times New Roman"/>
                <w:sz w:val="24"/>
                <w:szCs w:val="24"/>
                <w:lang w:val="uk-UA"/>
              </w:rPr>
            </w:pPr>
            <w:r w:rsidRPr="00A53E46">
              <w:rPr>
                <w:rFonts w:ascii="Times New Roman" w:hAnsi="Times New Roman" w:cs="Times New Roman"/>
                <w:sz w:val="24"/>
                <w:szCs w:val="24"/>
                <w:lang w:val="uk-UA"/>
              </w:rPr>
              <w:t>№</w:t>
            </w:r>
          </w:p>
        </w:tc>
        <w:tc>
          <w:tcPr>
            <w:tcW w:w="4820" w:type="dxa"/>
            <w:tcBorders>
              <w:top w:val="single" w:sz="4" w:space="0" w:color="000000"/>
              <w:left w:val="single" w:sz="4" w:space="0" w:color="000000"/>
              <w:bottom w:val="single" w:sz="4" w:space="0" w:color="000000"/>
              <w:right w:val="nil"/>
            </w:tcBorders>
            <w:vAlign w:val="center"/>
            <w:hideMark/>
          </w:tcPr>
          <w:p w:rsidR="00C523B0" w:rsidRPr="00A53E46" w:rsidRDefault="00C523B0" w:rsidP="00250E5D">
            <w:pPr>
              <w:widowControl w:val="0"/>
              <w:autoSpaceDE w:val="0"/>
              <w:ind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Показник</w:t>
            </w:r>
          </w:p>
        </w:tc>
        <w:tc>
          <w:tcPr>
            <w:tcW w:w="1275" w:type="dxa"/>
            <w:tcBorders>
              <w:top w:val="single" w:sz="4" w:space="0" w:color="000000"/>
              <w:left w:val="single" w:sz="4" w:space="0" w:color="000000"/>
              <w:bottom w:val="single" w:sz="4" w:space="0" w:color="000000"/>
              <w:right w:val="nil"/>
            </w:tcBorders>
            <w:vAlign w:val="center"/>
            <w:hideMark/>
          </w:tcPr>
          <w:p w:rsidR="00C523B0" w:rsidRPr="00A53E46" w:rsidRDefault="00C523B0" w:rsidP="00250E5D">
            <w:pPr>
              <w:widowControl w:val="0"/>
              <w:tabs>
                <w:tab w:val="left" w:pos="1321"/>
              </w:tabs>
              <w:autoSpaceDE w:val="0"/>
              <w:ind w:left="63" w:right="63"/>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Одиниця виміру</w:t>
            </w:r>
          </w:p>
        </w:tc>
        <w:tc>
          <w:tcPr>
            <w:tcW w:w="1276" w:type="dxa"/>
            <w:tcBorders>
              <w:top w:val="single" w:sz="4" w:space="0" w:color="000000"/>
              <w:left w:val="single" w:sz="4" w:space="0" w:color="000000"/>
              <w:bottom w:val="single" w:sz="4" w:space="0" w:color="000000"/>
              <w:right w:val="nil"/>
            </w:tcBorders>
            <w:vAlign w:val="center"/>
            <w:hideMark/>
          </w:tcPr>
          <w:p w:rsidR="00C523B0" w:rsidRPr="00A53E46" w:rsidRDefault="00C523B0" w:rsidP="00250E5D">
            <w:pPr>
              <w:widowControl w:val="0"/>
              <w:autoSpaceDE w:val="0"/>
              <w:ind w:right="6"/>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Кількість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523B0" w:rsidRPr="00A53E46" w:rsidRDefault="00C523B0" w:rsidP="00250E5D">
            <w:pPr>
              <w:widowControl w:val="0"/>
              <w:tabs>
                <w:tab w:val="left" w:pos="1032"/>
              </w:tabs>
              <w:autoSpaceDE w:val="0"/>
              <w:ind w:left="-51" w:right="3"/>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Примітка</w:t>
            </w:r>
          </w:p>
        </w:tc>
      </w:tr>
      <w:tr w:rsidR="00C523B0" w:rsidRPr="00A53E46" w:rsidTr="005E1015">
        <w:tc>
          <w:tcPr>
            <w:tcW w:w="709" w:type="dxa"/>
            <w:tcBorders>
              <w:top w:val="single" w:sz="4" w:space="0" w:color="000000"/>
              <w:left w:val="single" w:sz="4" w:space="0" w:color="000000"/>
              <w:bottom w:val="single" w:sz="4" w:space="0" w:color="000000"/>
              <w:right w:val="nil"/>
            </w:tcBorders>
            <w:hideMark/>
          </w:tcPr>
          <w:p w:rsidR="00C523B0" w:rsidRPr="00A53E46" w:rsidRDefault="00C523B0" w:rsidP="00C523B0">
            <w:pPr>
              <w:widowControl w:val="0"/>
              <w:tabs>
                <w:tab w:val="left" w:pos="536"/>
              </w:tabs>
              <w:autoSpaceDE w:val="0"/>
              <w:ind w:left="-74" w:right="-134" w:firstLine="51"/>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1</w:t>
            </w:r>
          </w:p>
        </w:tc>
        <w:tc>
          <w:tcPr>
            <w:tcW w:w="4820" w:type="dxa"/>
            <w:tcBorders>
              <w:top w:val="single" w:sz="4" w:space="0" w:color="000000"/>
              <w:left w:val="single" w:sz="4" w:space="0" w:color="000000"/>
              <w:bottom w:val="single" w:sz="4" w:space="0" w:color="000000"/>
              <w:right w:val="nil"/>
            </w:tcBorders>
            <w:hideMark/>
          </w:tcPr>
          <w:p w:rsidR="00C523B0" w:rsidRPr="00A53E46" w:rsidRDefault="00C523B0" w:rsidP="00EA67B4">
            <w:pPr>
              <w:widowControl w:val="0"/>
              <w:autoSpaceDE w:val="0"/>
              <w:ind w:left="34" w:right="222"/>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Загальна площа території в межах проекту</w:t>
            </w:r>
          </w:p>
        </w:tc>
        <w:tc>
          <w:tcPr>
            <w:tcW w:w="1275" w:type="dxa"/>
            <w:tcBorders>
              <w:top w:val="single" w:sz="4" w:space="0" w:color="000000"/>
              <w:left w:val="single" w:sz="4" w:space="0" w:color="000000"/>
              <w:bottom w:val="single" w:sz="4" w:space="0" w:color="000000"/>
              <w:right w:val="nil"/>
            </w:tcBorders>
            <w:vAlign w:val="center"/>
          </w:tcPr>
          <w:p w:rsidR="00C523B0" w:rsidRPr="00A53E46" w:rsidRDefault="00C523B0" w:rsidP="005E1015">
            <w:pPr>
              <w:widowControl w:val="0"/>
              <w:tabs>
                <w:tab w:val="left" w:pos="1321"/>
              </w:tabs>
              <w:autoSpaceDE w:val="0"/>
              <w:ind w:left="63"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га</w:t>
            </w:r>
          </w:p>
        </w:tc>
        <w:tc>
          <w:tcPr>
            <w:tcW w:w="1276" w:type="dxa"/>
            <w:tcBorders>
              <w:top w:val="single" w:sz="4" w:space="0" w:color="000000"/>
              <w:left w:val="single" w:sz="4" w:space="0" w:color="000000"/>
              <w:bottom w:val="single" w:sz="4" w:space="0" w:color="000000"/>
              <w:right w:val="nil"/>
            </w:tcBorders>
            <w:vAlign w:val="center"/>
          </w:tcPr>
          <w:p w:rsidR="00C523B0" w:rsidRPr="00A53E46" w:rsidRDefault="00C523B0" w:rsidP="00521AAE">
            <w:pPr>
              <w:widowControl w:val="0"/>
              <w:autoSpaceDE w:val="0"/>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122,4105</w:t>
            </w:r>
          </w:p>
        </w:tc>
        <w:tc>
          <w:tcPr>
            <w:tcW w:w="1276" w:type="dxa"/>
            <w:tcBorders>
              <w:top w:val="single" w:sz="4" w:space="0" w:color="000000"/>
              <w:left w:val="single" w:sz="4" w:space="0" w:color="000000"/>
              <w:bottom w:val="single" w:sz="4" w:space="0" w:color="000000"/>
              <w:right w:val="single" w:sz="4" w:space="0" w:color="000000"/>
            </w:tcBorders>
          </w:tcPr>
          <w:p w:rsidR="00C523B0" w:rsidRPr="00A53E46" w:rsidRDefault="00C523B0" w:rsidP="00C523B0">
            <w:pPr>
              <w:widowControl w:val="0"/>
              <w:autoSpaceDE w:val="0"/>
              <w:snapToGrid w:val="0"/>
              <w:ind w:left="171" w:right="222"/>
              <w:jc w:val="left"/>
              <w:rPr>
                <w:rFonts w:ascii="Times New Roman" w:hAnsi="Times New Roman" w:cs="Times New Roman"/>
                <w:sz w:val="24"/>
                <w:szCs w:val="24"/>
                <w:lang w:val="uk-UA"/>
              </w:rPr>
            </w:pPr>
          </w:p>
        </w:tc>
      </w:tr>
      <w:tr w:rsidR="00C523B0" w:rsidRPr="00A53E46" w:rsidTr="005E1015">
        <w:tc>
          <w:tcPr>
            <w:tcW w:w="709" w:type="dxa"/>
            <w:tcBorders>
              <w:top w:val="nil"/>
              <w:left w:val="single" w:sz="4" w:space="0" w:color="000000"/>
              <w:bottom w:val="single" w:sz="4" w:space="0" w:color="000000"/>
              <w:right w:val="nil"/>
            </w:tcBorders>
            <w:hideMark/>
          </w:tcPr>
          <w:p w:rsidR="00C523B0" w:rsidRPr="00A53E46" w:rsidRDefault="00C523B0" w:rsidP="00EA67B4">
            <w:pPr>
              <w:widowControl w:val="0"/>
              <w:autoSpaceDE w:val="0"/>
              <w:snapToGrid w:val="0"/>
              <w:ind w:right="-51"/>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2</w:t>
            </w:r>
          </w:p>
        </w:tc>
        <w:tc>
          <w:tcPr>
            <w:tcW w:w="4820" w:type="dxa"/>
            <w:tcBorders>
              <w:top w:val="nil"/>
              <w:left w:val="single" w:sz="4" w:space="0" w:color="000000"/>
              <w:bottom w:val="single" w:sz="4" w:space="0" w:color="000000"/>
              <w:right w:val="nil"/>
            </w:tcBorders>
            <w:hideMark/>
          </w:tcPr>
          <w:p w:rsidR="00C523B0" w:rsidRPr="00A53E46" w:rsidRDefault="00C523B0" w:rsidP="00C523B0">
            <w:pPr>
              <w:widowControl w:val="0"/>
              <w:autoSpaceDE w:val="0"/>
              <w:snapToGrid w:val="0"/>
              <w:ind w:left="34" w:right="222"/>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Площа території під виробничими будівлями та спорудами</w:t>
            </w:r>
          </w:p>
        </w:tc>
        <w:tc>
          <w:tcPr>
            <w:tcW w:w="1275" w:type="dxa"/>
            <w:tcBorders>
              <w:top w:val="nil"/>
              <w:left w:val="single" w:sz="4" w:space="0" w:color="000000"/>
              <w:bottom w:val="single" w:sz="4" w:space="0" w:color="000000"/>
              <w:right w:val="nil"/>
            </w:tcBorders>
            <w:vAlign w:val="center"/>
            <w:hideMark/>
          </w:tcPr>
          <w:p w:rsidR="00C523B0" w:rsidRPr="00A53E46" w:rsidRDefault="00C523B0" w:rsidP="005E1015">
            <w:pPr>
              <w:widowControl w:val="0"/>
              <w:tabs>
                <w:tab w:val="left" w:pos="1321"/>
              </w:tabs>
              <w:autoSpaceDE w:val="0"/>
              <w:ind w:left="63"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га</w:t>
            </w:r>
          </w:p>
        </w:tc>
        <w:tc>
          <w:tcPr>
            <w:tcW w:w="1276" w:type="dxa"/>
            <w:tcBorders>
              <w:top w:val="nil"/>
              <w:left w:val="single" w:sz="4" w:space="0" w:color="000000"/>
              <w:bottom w:val="single" w:sz="4" w:space="0" w:color="000000"/>
              <w:right w:val="nil"/>
            </w:tcBorders>
            <w:vAlign w:val="center"/>
            <w:hideMark/>
          </w:tcPr>
          <w:p w:rsidR="00C523B0" w:rsidRPr="00A53E46" w:rsidRDefault="00C523B0" w:rsidP="00521AAE">
            <w:pPr>
              <w:widowControl w:val="0"/>
              <w:autoSpaceDE w:val="0"/>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0,68</w:t>
            </w:r>
          </w:p>
        </w:tc>
        <w:tc>
          <w:tcPr>
            <w:tcW w:w="1276" w:type="dxa"/>
            <w:tcBorders>
              <w:top w:val="nil"/>
              <w:left w:val="single" w:sz="4" w:space="0" w:color="000000"/>
              <w:bottom w:val="single" w:sz="4" w:space="0" w:color="000000"/>
              <w:right w:val="single" w:sz="4" w:space="0" w:color="000000"/>
            </w:tcBorders>
          </w:tcPr>
          <w:p w:rsidR="00C523B0" w:rsidRPr="00A53E46" w:rsidRDefault="00C523B0" w:rsidP="00C523B0">
            <w:pPr>
              <w:widowControl w:val="0"/>
              <w:autoSpaceDE w:val="0"/>
              <w:snapToGrid w:val="0"/>
              <w:ind w:left="171" w:right="222"/>
              <w:jc w:val="left"/>
              <w:rPr>
                <w:rFonts w:ascii="Times New Roman" w:hAnsi="Times New Roman" w:cs="Times New Roman"/>
                <w:sz w:val="24"/>
                <w:szCs w:val="24"/>
                <w:lang w:val="uk-UA"/>
              </w:rPr>
            </w:pPr>
          </w:p>
        </w:tc>
      </w:tr>
      <w:tr w:rsidR="00EA67B4" w:rsidRPr="00A53E46" w:rsidTr="005E1015">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EA67B4" w:rsidP="00250E5D">
            <w:pPr>
              <w:widowControl w:val="0"/>
              <w:autoSpaceDE w:val="0"/>
              <w:ind w:right="222"/>
              <w:rPr>
                <w:rFonts w:ascii="Times New Roman" w:hAnsi="Times New Roman" w:cs="Times New Roman"/>
                <w:sz w:val="24"/>
                <w:szCs w:val="24"/>
                <w:lang w:val="uk-UA"/>
              </w:rPr>
            </w:pPr>
            <w:r w:rsidRPr="00A53E46">
              <w:rPr>
                <w:rFonts w:ascii="Times New Roman" w:hAnsi="Times New Roman" w:cs="Times New Roman"/>
                <w:sz w:val="24"/>
                <w:szCs w:val="24"/>
                <w:lang w:val="uk-UA"/>
              </w:rPr>
              <w:t>3</w:t>
            </w:r>
            <w:r w:rsidR="00C523B0" w:rsidRPr="00A53E46">
              <w:rPr>
                <w:rFonts w:ascii="Times New Roman" w:hAnsi="Times New Roman" w:cs="Times New Roman"/>
                <w:sz w:val="24"/>
                <w:szCs w:val="24"/>
                <w:lang w:val="uk-UA"/>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250E5D">
            <w:pPr>
              <w:widowControl w:val="0"/>
              <w:autoSpaceDE w:val="0"/>
              <w:ind w:left="102"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Інженерне обладнання </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r>
      <w:tr w:rsidR="00EA67B4" w:rsidRPr="00A53E46" w:rsidTr="005E1015">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250E5D">
            <w:pPr>
              <w:widowControl w:val="0"/>
              <w:autoSpaceDE w:val="0"/>
              <w:ind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5.1 </w:t>
            </w:r>
          </w:p>
        </w:tc>
        <w:tc>
          <w:tcPr>
            <w:tcW w:w="482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EA67B4">
            <w:pPr>
              <w:widowControl w:val="0"/>
              <w:autoSpaceDE w:val="0"/>
              <w:ind w:left="102"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Водопостачання </w:t>
            </w:r>
            <w:r w:rsidR="00EA67B4" w:rsidRPr="00A53E46">
              <w:rPr>
                <w:rFonts w:ascii="Times New Roman" w:hAnsi="Times New Roman" w:cs="Times New Roman"/>
                <w:sz w:val="24"/>
                <w:szCs w:val="24"/>
                <w:lang w:val="uk-UA"/>
              </w:rPr>
              <w:t>–</w:t>
            </w:r>
            <w:r w:rsidRPr="00A53E46">
              <w:rPr>
                <w:rFonts w:ascii="Times New Roman" w:hAnsi="Times New Roman" w:cs="Times New Roman"/>
                <w:sz w:val="24"/>
                <w:szCs w:val="24"/>
                <w:lang w:val="uk-UA"/>
              </w:rPr>
              <w:t xml:space="preserve"> </w:t>
            </w:r>
            <w:r w:rsidR="00EA67B4" w:rsidRPr="00A53E46">
              <w:rPr>
                <w:rFonts w:ascii="Times New Roman" w:hAnsi="Times New Roman" w:cs="Times New Roman"/>
                <w:sz w:val="24"/>
                <w:szCs w:val="24"/>
                <w:lang w:val="uk-UA"/>
              </w:rPr>
              <w:t>трубчатий колодязь технічної води</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523B0" w:rsidRPr="00A53E46" w:rsidRDefault="00EA67B4" w:rsidP="00EA67B4">
            <w:pPr>
              <w:widowControl w:val="0"/>
              <w:autoSpaceDE w:val="0"/>
              <w:ind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проект</w:t>
            </w:r>
          </w:p>
        </w:tc>
      </w:tr>
      <w:tr w:rsidR="00EA67B4" w:rsidRPr="00A53E46" w:rsidTr="005E1015">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250E5D">
            <w:pPr>
              <w:widowControl w:val="0"/>
              <w:autoSpaceDE w:val="0"/>
              <w:ind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5.2 </w:t>
            </w:r>
          </w:p>
        </w:tc>
        <w:tc>
          <w:tcPr>
            <w:tcW w:w="482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EA67B4">
            <w:pPr>
              <w:widowControl w:val="0"/>
              <w:autoSpaceDE w:val="0"/>
              <w:ind w:left="102"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Каналізація – </w:t>
            </w:r>
            <w:r w:rsidR="00EA67B4" w:rsidRPr="00A53E46">
              <w:rPr>
                <w:rFonts w:ascii="Times New Roman" w:hAnsi="Times New Roman" w:cs="Times New Roman"/>
                <w:sz w:val="24"/>
                <w:szCs w:val="24"/>
                <w:lang w:val="uk-UA"/>
              </w:rPr>
              <w:t>локальні очисні споруди</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523B0" w:rsidRPr="00A53E46" w:rsidRDefault="00EA67B4" w:rsidP="00EA67B4">
            <w:pPr>
              <w:widowControl w:val="0"/>
              <w:autoSpaceDE w:val="0"/>
              <w:ind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проект</w:t>
            </w:r>
          </w:p>
        </w:tc>
      </w:tr>
      <w:tr w:rsidR="00EA67B4" w:rsidRPr="00A53E46" w:rsidTr="005E1015">
        <w:tc>
          <w:tcPr>
            <w:tcW w:w="709"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250E5D">
            <w:pPr>
              <w:widowControl w:val="0"/>
              <w:autoSpaceDE w:val="0"/>
              <w:ind w:right="22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5.3 </w:t>
            </w:r>
          </w:p>
        </w:tc>
        <w:tc>
          <w:tcPr>
            <w:tcW w:w="4820"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C523B0" w:rsidRPr="00A53E46" w:rsidRDefault="00C523B0" w:rsidP="005E1015">
            <w:pPr>
              <w:widowControl w:val="0"/>
              <w:autoSpaceDE w:val="0"/>
              <w:ind w:left="102" w:right="222"/>
              <w:rPr>
                <w:rFonts w:ascii="Times New Roman" w:hAnsi="Times New Roman" w:cs="Times New Roman"/>
                <w:sz w:val="24"/>
                <w:szCs w:val="24"/>
                <w:lang w:val="uk-UA"/>
              </w:rPr>
            </w:pPr>
            <w:r w:rsidRPr="00A53E46">
              <w:rPr>
                <w:rFonts w:ascii="Times New Roman" w:hAnsi="Times New Roman" w:cs="Times New Roman"/>
                <w:sz w:val="24"/>
                <w:szCs w:val="24"/>
                <w:lang w:val="uk-UA"/>
              </w:rPr>
              <w:t>Електропостачання</w:t>
            </w:r>
            <w:r w:rsidR="005E1015">
              <w:rPr>
                <w:rFonts w:ascii="Times New Roman" w:hAnsi="Times New Roman" w:cs="Times New Roman"/>
                <w:sz w:val="24"/>
                <w:szCs w:val="24"/>
                <w:lang w:val="uk-UA"/>
              </w:rPr>
              <w:t xml:space="preserve"> (внутрішні потреби)</w:t>
            </w:r>
          </w:p>
        </w:tc>
        <w:tc>
          <w:tcPr>
            <w:tcW w:w="127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tcPr>
          <w:p w:rsidR="00C523B0" w:rsidRPr="00A53E46" w:rsidRDefault="00C523B0" w:rsidP="00250E5D">
            <w:pPr>
              <w:widowControl w:val="0"/>
              <w:autoSpaceDE w:val="0"/>
              <w:ind w:right="222"/>
              <w:jc w:val="center"/>
              <w:rPr>
                <w:rFonts w:ascii="Times New Roman" w:hAnsi="Times New Roman" w:cs="Times New Roman"/>
                <w:sz w:val="24"/>
                <w:szCs w:val="24"/>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C523B0" w:rsidRPr="00A53E46" w:rsidRDefault="00C523B0" w:rsidP="00250E5D">
            <w:pPr>
              <w:widowControl w:val="0"/>
              <w:autoSpaceDE w:val="0"/>
              <w:ind w:right="222"/>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Від існуючих мереж</w:t>
            </w:r>
          </w:p>
        </w:tc>
      </w:tr>
    </w:tbl>
    <w:p w:rsidR="00EA67B4" w:rsidRPr="00A53E46" w:rsidRDefault="00EA67B4" w:rsidP="005336DA">
      <w:pPr>
        <w:ind w:firstLine="567"/>
        <w:rPr>
          <w:rFonts w:ascii="Times New Roman" w:hAnsi="Times New Roman" w:cs="Times New Roman"/>
          <w:sz w:val="24"/>
          <w:szCs w:val="24"/>
          <w:lang w:val="uk-UA"/>
        </w:rPr>
      </w:pPr>
    </w:p>
    <w:p w:rsidR="005336DA" w:rsidRPr="00A53E46" w:rsidRDefault="005336DA" w:rsidP="005336DA">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w:t>
      </w:r>
      <w:r w:rsidR="005E1015">
        <w:rPr>
          <w:rFonts w:ascii="Times New Roman" w:hAnsi="Times New Roman" w:cs="Times New Roman"/>
          <w:sz w:val="24"/>
          <w:szCs w:val="24"/>
          <w:lang w:val="uk-UA"/>
        </w:rPr>
        <w:t>даного закону.</w:t>
      </w:r>
    </w:p>
    <w:p w:rsidR="005336DA" w:rsidRPr="00A53E46" w:rsidRDefault="005336DA" w:rsidP="005336DA">
      <w:pPr>
        <w:ind w:firstLine="540"/>
        <w:rPr>
          <w:rFonts w:ascii="Times New Roman" w:hAnsi="Times New Roman" w:cs="Times New Roman"/>
          <w:sz w:val="24"/>
          <w:szCs w:val="24"/>
          <w:lang w:val="uk-UA"/>
        </w:rPr>
      </w:pPr>
      <w:r w:rsidRPr="00A53E46">
        <w:rPr>
          <w:rFonts w:ascii="Times New Roman" w:hAnsi="Times New Roman" w:cs="Times New Roman"/>
          <w:sz w:val="24"/>
          <w:szCs w:val="24"/>
          <w:lang w:val="uk-UA"/>
        </w:rPr>
        <w:t>Згідно з п. 10.4 ДСТУ 8635:2016 «Геліоенергетика. Площадки для фотоелектричних станцій. Приєднання станцій до електроенергетичної системи» під час остаточного вибирання площадок для розміщення ФЕС треба враховувати оцінку впливу на навколишнє середовище (ОВНС) з отриманням висновку про екологічні наслідки згідно з ДБН А.2.1 -1 та ДБН А.2.2-1.</w:t>
      </w:r>
    </w:p>
    <w:p w:rsidR="005336DA" w:rsidRPr="00A53E46" w:rsidRDefault="005336DA" w:rsidP="005336DA">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Згідно з розробленим Проектом «Оцінка впливів на навколишнє середовище (ОВНС)», об'єкт відповідає всім нормам і вимогам Законів України «Про охорону атмосферного повітря» і «Про охорону навколишнього природного середовища», і не над</w:t>
      </w:r>
      <w:r w:rsidR="00D5176C" w:rsidRPr="00A53E46">
        <w:rPr>
          <w:rFonts w:ascii="Times New Roman" w:eastAsia="Times New Roman" w:hAnsi="Times New Roman" w:cs="Times New Roman"/>
          <w:sz w:val="24"/>
          <w:szCs w:val="24"/>
          <w:lang w:val="uk-UA" w:eastAsia="ru-RU"/>
        </w:rPr>
        <w:t xml:space="preserve">асть </w:t>
      </w:r>
      <w:r w:rsidRPr="00A53E46">
        <w:rPr>
          <w:rFonts w:ascii="Times New Roman" w:eastAsia="Times New Roman" w:hAnsi="Times New Roman" w:cs="Times New Roman"/>
          <w:sz w:val="24"/>
          <w:szCs w:val="24"/>
          <w:lang w:val="uk-UA" w:eastAsia="ru-RU"/>
        </w:rPr>
        <w:t>негативного впливу на навколишнє природне середовище.</w:t>
      </w:r>
    </w:p>
    <w:p w:rsidR="005336DA" w:rsidRPr="00A53E46" w:rsidRDefault="005336DA" w:rsidP="005336DA">
      <w:pPr>
        <w:ind w:firstLine="540"/>
        <w:rPr>
          <w:rFonts w:ascii="Times New Roman" w:hAnsi="Times New Roman" w:cs="Times New Roman"/>
          <w:sz w:val="24"/>
          <w:szCs w:val="24"/>
          <w:lang w:val="uk-UA"/>
        </w:rPr>
      </w:pPr>
      <w:r w:rsidRPr="00A53E46">
        <w:rPr>
          <w:rFonts w:ascii="Times New Roman" w:hAnsi="Times New Roman" w:cs="Times New Roman"/>
          <w:sz w:val="24"/>
          <w:szCs w:val="24"/>
          <w:lang w:val="uk-UA"/>
        </w:rPr>
        <w:t>Згідно Закону України «</w:t>
      </w:r>
      <w:hyperlink r:id="rId9" w:history="1">
        <w:r w:rsidRPr="00A53E46">
          <w:rPr>
            <w:rStyle w:val="a3"/>
            <w:rFonts w:ascii="Times New Roman" w:hAnsi="Times New Roman" w:cs="Times New Roman"/>
            <w:color w:val="auto"/>
            <w:sz w:val="24"/>
            <w:szCs w:val="24"/>
            <w:u w:val="none"/>
            <w:lang w:val="uk-UA"/>
          </w:rPr>
          <w:t>Про оцінку впливу на довкілля</w:t>
        </w:r>
      </w:hyperlink>
      <w:r w:rsidRPr="00A53E46">
        <w:rPr>
          <w:rFonts w:ascii="Times New Roman" w:hAnsi="Times New Roman" w:cs="Times New Roman"/>
          <w:sz w:val="24"/>
          <w:szCs w:val="24"/>
          <w:lang w:val="uk-UA"/>
        </w:rPr>
        <w:t>» № 2059- VIII від 23.05.2017 будівництво ліній електропередач, що будуть прокладатися від центральної підстанції до підстанції «</w:t>
      </w:r>
      <w:proofErr w:type="spellStart"/>
      <w:r w:rsidRPr="00A53E46">
        <w:rPr>
          <w:rFonts w:ascii="Times New Roman" w:hAnsi="Times New Roman" w:cs="Times New Roman"/>
          <w:sz w:val="24"/>
          <w:szCs w:val="24"/>
          <w:lang w:val="uk-UA"/>
        </w:rPr>
        <w:t>Власівка</w:t>
      </w:r>
      <w:proofErr w:type="spellEnd"/>
      <w:r w:rsidRPr="00A53E46">
        <w:rPr>
          <w:rFonts w:ascii="Times New Roman" w:hAnsi="Times New Roman" w:cs="Times New Roman"/>
          <w:sz w:val="24"/>
          <w:szCs w:val="24"/>
          <w:lang w:val="uk-UA"/>
        </w:rPr>
        <w:t>», відноситься до другої категорії видів планованої діяльності та об’єктів, які можуть мати значний вплив на довкілля та підлягають оцінці впливу на довкілля (ОВД), як інфраструктурний проект – «будівництво ліній електропередачі (повітряних та кабельних) напругою 110 кіловольт і більше та підстанцій напругою 330 кіловольт і більше». Оцінка впливу на довкілля (ОВД) розробляється на подальших стадіях проектування. Детальний план території на підвідні лінії електропередач від центральної підстанції до підстанції «</w:t>
      </w:r>
      <w:proofErr w:type="spellStart"/>
      <w:r w:rsidRPr="00A53E46">
        <w:rPr>
          <w:rFonts w:ascii="Times New Roman" w:hAnsi="Times New Roman" w:cs="Times New Roman"/>
          <w:sz w:val="24"/>
          <w:szCs w:val="24"/>
          <w:lang w:val="uk-UA"/>
        </w:rPr>
        <w:t>Власівка</w:t>
      </w:r>
      <w:proofErr w:type="spellEnd"/>
      <w:r w:rsidRPr="00A53E46">
        <w:rPr>
          <w:rFonts w:ascii="Times New Roman" w:hAnsi="Times New Roman" w:cs="Times New Roman"/>
          <w:sz w:val="24"/>
          <w:szCs w:val="24"/>
          <w:lang w:val="uk-UA"/>
        </w:rPr>
        <w:t>» в подальшому розробляється окремо.</w:t>
      </w:r>
    </w:p>
    <w:p w:rsidR="005336DA" w:rsidRPr="005E1015" w:rsidRDefault="005336DA" w:rsidP="005336DA">
      <w:pPr>
        <w:ind w:firstLine="567"/>
        <w:rPr>
          <w:rFonts w:ascii="Times New Roman" w:hAnsi="Times New Roman" w:cs="Times New Roman"/>
          <w:b/>
          <w:i/>
          <w:sz w:val="24"/>
          <w:szCs w:val="24"/>
          <w:lang w:val="uk-UA"/>
        </w:rPr>
      </w:pPr>
      <w:r w:rsidRPr="005E1015">
        <w:rPr>
          <w:rFonts w:ascii="Times New Roman" w:hAnsi="Times New Roman" w:cs="Times New Roman"/>
          <w:b/>
          <w:i/>
          <w:sz w:val="24"/>
          <w:szCs w:val="24"/>
          <w:lang w:val="uk-UA"/>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EA67B4" w:rsidRPr="00A53E46" w:rsidRDefault="00EA67B4" w:rsidP="00B93A3C">
      <w:pPr>
        <w:shd w:val="clear" w:color="auto" w:fill="FFFFFF"/>
        <w:ind w:firstLine="851"/>
        <w:rPr>
          <w:rFonts w:ascii="Times New Roman" w:eastAsia="Times New Roman" w:hAnsi="Times New Roman" w:cs="Times New Roman"/>
          <w:b/>
          <w:bCs/>
          <w:sz w:val="24"/>
          <w:szCs w:val="24"/>
          <w:lang w:val="uk-UA" w:eastAsia="ru-RU"/>
        </w:rPr>
      </w:pPr>
    </w:p>
    <w:p w:rsidR="00EA67B4" w:rsidRPr="00A53E46" w:rsidRDefault="00EA67B4" w:rsidP="00EA67B4">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ЙМОВІРНІ НАСЛІДКИ</w:t>
      </w:r>
    </w:p>
    <w:p w:rsidR="00EA67B4" w:rsidRPr="00A53E46" w:rsidRDefault="00EA67B4" w:rsidP="00EA67B4">
      <w:pPr>
        <w:ind w:firstLine="567"/>
        <w:jc w:val="center"/>
        <w:rPr>
          <w:rFonts w:ascii="Times New Roman" w:hAnsi="Times New Roman" w:cs="Times New Roman"/>
          <w:sz w:val="24"/>
          <w:szCs w:val="24"/>
          <w:lang w:val="uk-UA"/>
        </w:rPr>
      </w:pP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При розробці ДПТ враховані ДБН Б.2.2-12:2018 «Планування та забудова території», Державні санітарні норми, </w:t>
      </w:r>
      <w:r w:rsidRPr="00A53E46">
        <w:rPr>
          <w:rFonts w:ascii="Times New Roman" w:hAnsi="Times New Roman" w:cs="Times New Roman"/>
          <w:sz w:val="24"/>
          <w:szCs w:val="24"/>
          <w:lang w:val="uk-UA" w:eastAsia="zh-CN"/>
        </w:rPr>
        <w:t>охоронна зона навколо об’єкта культурної спадщини, площею 0,1176га</w:t>
      </w:r>
      <w:r w:rsidRPr="00A53E46">
        <w:rPr>
          <w:rFonts w:ascii="Times New Roman" w:hAnsi="Times New Roman" w:cs="Times New Roman"/>
          <w:sz w:val="24"/>
          <w:szCs w:val="24"/>
          <w:lang w:val="uk-UA"/>
        </w:rPr>
        <w:t>; охоронна зона ЛЕП 330 кВ;</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lastRenderedPageBreak/>
        <w:t>а) для довкілля, у тому числі для населення</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Ймовірні види впливу на навколишнє середовище:</w:t>
      </w:r>
    </w:p>
    <w:p w:rsidR="00EA67B4" w:rsidRPr="00A53E46" w:rsidRDefault="00EA67B4" w:rsidP="00EA67B4">
      <w:pPr>
        <w:tabs>
          <w:tab w:val="left" w:pos="142"/>
        </w:tabs>
        <w:ind w:right="284"/>
        <w:rPr>
          <w:rFonts w:ascii="Times New Roman" w:hAnsi="Times New Roman" w:cs="Times New Roman"/>
          <w:sz w:val="24"/>
          <w:szCs w:val="24"/>
          <w:lang w:val="uk-UA"/>
        </w:rPr>
      </w:pPr>
      <w:r w:rsidRPr="00A53E46">
        <w:rPr>
          <w:rFonts w:ascii="Times New Roman" w:hAnsi="Times New Roman" w:cs="Times New Roman"/>
          <w:sz w:val="24"/>
          <w:szCs w:val="24"/>
          <w:lang w:val="uk-UA"/>
        </w:rPr>
        <w:tab/>
      </w:r>
      <w:r w:rsidRPr="00A53E46">
        <w:rPr>
          <w:rFonts w:ascii="Times New Roman" w:hAnsi="Times New Roman" w:cs="Times New Roman"/>
          <w:sz w:val="24"/>
          <w:szCs w:val="24"/>
          <w:lang w:val="uk-UA"/>
        </w:rPr>
        <w:tab/>
        <w:t>– Геологічне середовище. Ґрунти. Експлуатація електростанції не спричиняє змін сформованих в даній місцевості геологічних та ст</w:t>
      </w:r>
      <w:r w:rsidR="00A53E46" w:rsidRPr="00A53E46">
        <w:rPr>
          <w:rFonts w:ascii="Times New Roman" w:hAnsi="Times New Roman" w:cs="Times New Roman"/>
          <w:sz w:val="24"/>
          <w:szCs w:val="24"/>
          <w:lang w:val="uk-UA"/>
        </w:rPr>
        <w:t>р</w:t>
      </w:r>
      <w:r w:rsidRPr="00A53E46">
        <w:rPr>
          <w:rFonts w:ascii="Times New Roman" w:hAnsi="Times New Roman" w:cs="Times New Roman"/>
          <w:sz w:val="24"/>
          <w:szCs w:val="24"/>
          <w:lang w:val="uk-UA"/>
        </w:rPr>
        <w:t xml:space="preserve">уктурно-технологічних властивостей масивів порід, що призводять до деформації земної поверхні. </w:t>
      </w:r>
    </w:p>
    <w:p w:rsidR="00EA67B4" w:rsidRPr="00A53E46" w:rsidRDefault="00EA67B4" w:rsidP="00EA67B4">
      <w:pPr>
        <w:tabs>
          <w:tab w:val="left" w:pos="142"/>
        </w:tabs>
        <w:ind w:right="284"/>
        <w:rPr>
          <w:rFonts w:ascii="Times New Roman" w:hAnsi="Times New Roman" w:cs="Times New Roman"/>
          <w:sz w:val="24"/>
          <w:szCs w:val="24"/>
          <w:lang w:val="uk-UA"/>
        </w:rPr>
      </w:pPr>
      <w:r w:rsidRPr="00A53E46">
        <w:rPr>
          <w:rFonts w:ascii="Times New Roman" w:hAnsi="Times New Roman" w:cs="Times New Roman"/>
          <w:sz w:val="24"/>
          <w:szCs w:val="24"/>
          <w:lang w:val="uk-UA"/>
        </w:rPr>
        <w:tab/>
      </w:r>
      <w:r w:rsidRPr="00A53E46">
        <w:rPr>
          <w:rFonts w:ascii="Times New Roman" w:hAnsi="Times New Roman" w:cs="Times New Roman"/>
          <w:sz w:val="24"/>
          <w:szCs w:val="24"/>
          <w:lang w:val="uk-UA"/>
        </w:rPr>
        <w:tab/>
        <w:t>Ґрунти на ділянці не відносяться до особливо цінних груп ґрунтів. При необхідності зняття і переносу родючого шару ґрунту, який попадає під будівлі, споруди та технологічні проїзди, відповідно чинного законодавства буде розроблено проектом землеустрою. Виробничі відходи відсутні. Побутові та експлуатаційні відходи утилізуються або вивозяться на переробку в залежності від їх виду.</w:t>
      </w:r>
    </w:p>
    <w:p w:rsidR="00EA67B4" w:rsidRPr="00A53E46" w:rsidRDefault="00EA67B4" w:rsidP="00EA67B4">
      <w:pPr>
        <w:ind w:firstLine="708"/>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Атмосферне повітря. Діяльність електростанції з вироблення електроенергії не передбачає утворення будь-яких забруднюючих речовин і виділення їх в атмосферне повітря: сонячні батареї незалежні від палива, не виділяють ніяких шкідливих речовин, не забруднюють навколишнє середовище, безшумні при роботі. Можливими джерелами забруднення атмосфери на проектованому об'єкті є стоянка автомашин, а також аварійна робота дизель-генераторів. </w:t>
      </w:r>
    </w:p>
    <w:p w:rsidR="00EA67B4" w:rsidRPr="00A53E46" w:rsidRDefault="00EA67B4" w:rsidP="00EA67B4">
      <w:pPr>
        <w:ind w:firstLine="708"/>
        <w:rPr>
          <w:rFonts w:ascii="Times New Roman" w:hAnsi="Times New Roman" w:cs="Times New Roman"/>
          <w:sz w:val="24"/>
          <w:szCs w:val="24"/>
          <w:lang w:val="uk-UA"/>
        </w:rPr>
      </w:pPr>
      <w:r w:rsidRPr="00A53E46">
        <w:rPr>
          <w:rFonts w:ascii="Times New Roman" w:hAnsi="Times New Roman" w:cs="Times New Roman"/>
          <w:sz w:val="24"/>
          <w:szCs w:val="24"/>
          <w:lang w:val="uk-UA"/>
        </w:rPr>
        <w:t>Негативні наслідки планованої діяльності на мікроклімат, а також вплив фізичних факторів впливу на найближчу житлову зону відсутні.</w:t>
      </w:r>
    </w:p>
    <w:p w:rsidR="00EA67B4" w:rsidRPr="00A53E46" w:rsidRDefault="00EA67B4" w:rsidP="00EA67B4">
      <w:pPr>
        <w:ind w:right="284" w:firstLine="73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Вплив фізичних факторів. Під час роботи технологічного обладнання відбувається незначний шумовий вплив на навколишнє середовище. Рівень шуму в </w:t>
      </w:r>
      <w:proofErr w:type="spellStart"/>
      <w:r w:rsidRPr="00A53E46">
        <w:rPr>
          <w:rFonts w:ascii="Times New Roman" w:hAnsi="Times New Roman" w:cs="Times New Roman"/>
          <w:sz w:val="24"/>
          <w:szCs w:val="24"/>
          <w:lang w:val="uk-UA"/>
        </w:rPr>
        <w:t>дБА</w:t>
      </w:r>
      <w:proofErr w:type="spellEnd"/>
      <w:r w:rsidRPr="00A53E46">
        <w:rPr>
          <w:rFonts w:ascii="Times New Roman" w:hAnsi="Times New Roman" w:cs="Times New Roman"/>
          <w:sz w:val="24"/>
          <w:szCs w:val="24"/>
          <w:lang w:val="uk-UA"/>
        </w:rPr>
        <w:t xml:space="preserve"> на території підприємства не повинні перевищувати допустимих величин, визначених ДСП 3.3.6.037-99 «Державні санітарні норми виробничого шуму, ультразвуку та інфразвуку» 80 </w:t>
      </w:r>
      <w:proofErr w:type="spellStart"/>
      <w:r w:rsidRPr="00A53E46">
        <w:rPr>
          <w:rFonts w:ascii="Times New Roman" w:hAnsi="Times New Roman" w:cs="Times New Roman"/>
          <w:sz w:val="24"/>
          <w:szCs w:val="24"/>
          <w:lang w:val="uk-UA"/>
        </w:rPr>
        <w:t>дБА</w:t>
      </w:r>
      <w:proofErr w:type="spellEnd"/>
      <w:r w:rsidRPr="00A53E46">
        <w:rPr>
          <w:rFonts w:ascii="Times New Roman" w:hAnsi="Times New Roman" w:cs="Times New Roman"/>
          <w:sz w:val="24"/>
          <w:szCs w:val="24"/>
          <w:lang w:val="uk-UA"/>
        </w:rPr>
        <w:t>.</w:t>
      </w:r>
    </w:p>
    <w:p w:rsidR="00EA67B4" w:rsidRPr="00A53E46" w:rsidRDefault="00EA67B4" w:rsidP="00EA67B4">
      <w:pPr>
        <w:ind w:firstLine="709"/>
        <w:rPr>
          <w:rFonts w:ascii="Times New Roman" w:hAnsi="Times New Roman" w:cs="Times New Roman"/>
          <w:sz w:val="24"/>
          <w:szCs w:val="24"/>
          <w:lang w:val="uk-UA"/>
        </w:rPr>
      </w:pPr>
      <w:r w:rsidRPr="00A53E46">
        <w:rPr>
          <w:rFonts w:ascii="Times New Roman" w:hAnsi="Times New Roman" w:cs="Times New Roman"/>
          <w:sz w:val="24"/>
          <w:szCs w:val="24"/>
          <w:lang w:val="uk-UA"/>
        </w:rPr>
        <w:t>Об’єкт детального планування не є джерелом теплових викидів.</w:t>
      </w:r>
    </w:p>
    <w:p w:rsidR="00EA67B4" w:rsidRPr="00A53E46" w:rsidRDefault="00EA67B4" w:rsidP="00EA67B4">
      <w:pPr>
        <w:ind w:firstLine="709"/>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Об’єкт детального планування є джерелом електромагнітного випромінювання. Згідно </w:t>
      </w:r>
      <w:bookmarkStart w:id="20" w:name="n4"/>
      <w:bookmarkEnd w:id="20"/>
      <w:r w:rsidRPr="00A53E46">
        <w:rPr>
          <w:rFonts w:ascii="Times New Roman" w:hAnsi="Times New Roman" w:cs="Times New Roman"/>
          <w:sz w:val="24"/>
          <w:szCs w:val="24"/>
          <w:lang w:val="uk-UA"/>
        </w:rPr>
        <w:t xml:space="preserve">з Наказом № 239 від 01.08.1996 «Про затвердження державних санітарних правил та норм» лінії електропередачі, підстанції, пристрої і, перш за все, повітряні лінії створюють в навколишньому середовищі електричне поле, надалі ЕП, напруженість якого знижується в міру віддалення від них. </w:t>
      </w:r>
      <w:bookmarkStart w:id="21" w:name="n163"/>
      <w:bookmarkStart w:id="22" w:name="n164"/>
      <w:bookmarkStart w:id="23" w:name="n169"/>
      <w:bookmarkEnd w:id="21"/>
      <w:bookmarkEnd w:id="22"/>
      <w:bookmarkEnd w:id="23"/>
    </w:p>
    <w:p w:rsidR="00EA67B4" w:rsidRPr="00A53E46" w:rsidRDefault="00EA67B4" w:rsidP="00EA67B4">
      <w:pPr>
        <w:ind w:firstLine="709"/>
        <w:rPr>
          <w:rFonts w:ascii="Times New Roman" w:hAnsi="Times New Roman" w:cs="Times New Roman"/>
          <w:sz w:val="24"/>
          <w:szCs w:val="24"/>
          <w:lang w:val="uk-UA"/>
        </w:rPr>
      </w:pPr>
      <w:proofErr w:type="spellStart"/>
      <w:r w:rsidRPr="00A53E46">
        <w:rPr>
          <w:rFonts w:ascii="Times New Roman" w:hAnsi="Times New Roman" w:cs="Times New Roman"/>
          <w:sz w:val="24"/>
          <w:szCs w:val="24"/>
          <w:lang w:val="uk-UA"/>
        </w:rPr>
        <w:t>Взагалом</w:t>
      </w:r>
      <w:proofErr w:type="spellEnd"/>
      <w:r w:rsidRPr="00A53E46">
        <w:rPr>
          <w:rFonts w:ascii="Times New Roman" w:hAnsi="Times New Roman" w:cs="Times New Roman"/>
          <w:sz w:val="24"/>
          <w:szCs w:val="24"/>
          <w:lang w:val="uk-UA"/>
        </w:rPr>
        <w:t>, об’єкт детального планування не перевищує допустимий рівень електромагнітного випромінювання та не чинить значний вплив на навколишнє середовище.</w:t>
      </w:r>
    </w:p>
    <w:p w:rsidR="00EA67B4" w:rsidRPr="00A53E46" w:rsidRDefault="00EA67B4" w:rsidP="00EA67B4">
      <w:pPr>
        <w:ind w:right="284" w:firstLine="73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Водне середовище. При експлуатації об’єкта неможливе забруднення ґрунту та підземних вод. </w:t>
      </w:r>
    </w:p>
    <w:p w:rsidR="00EA67B4" w:rsidRPr="00A53E46" w:rsidRDefault="00EA67B4" w:rsidP="00EA67B4">
      <w:pPr>
        <w:ind w:right="284" w:firstLine="737"/>
        <w:rPr>
          <w:rFonts w:ascii="Times New Roman" w:hAnsi="Times New Roman" w:cs="Times New Roman"/>
          <w:sz w:val="24"/>
          <w:szCs w:val="24"/>
          <w:lang w:val="uk-UA"/>
        </w:rPr>
      </w:pPr>
      <w:r w:rsidRPr="00A53E46">
        <w:rPr>
          <w:rFonts w:ascii="Times New Roman" w:hAnsi="Times New Roman" w:cs="Times New Roman"/>
          <w:sz w:val="24"/>
          <w:szCs w:val="24"/>
          <w:lang w:val="uk-UA"/>
        </w:rPr>
        <w:t>Вплив на рослинний і тваринний світ, заповідні об’єкти відсутній.</w:t>
      </w:r>
    </w:p>
    <w:p w:rsidR="00EA67B4" w:rsidRPr="00A53E46" w:rsidRDefault="00EA67B4" w:rsidP="00EA67B4">
      <w:pPr>
        <w:ind w:right="284" w:firstLine="73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 Вплив на соціальне середовище позитивний. </w:t>
      </w:r>
      <w:proofErr w:type="spellStart"/>
      <w:r w:rsidRPr="00A53E46">
        <w:rPr>
          <w:rFonts w:ascii="Times New Roman" w:hAnsi="Times New Roman" w:cs="Times New Roman"/>
          <w:sz w:val="24"/>
          <w:szCs w:val="24"/>
          <w:lang w:val="uk-UA"/>
        </w:rPr>
        <w:t>Взагалом</w:t>
      </w:r>
      <w:proofErr w:type="spellEnd"/>
      <w:r w:rsidRPr="00A53E46">
        <w:rPr>
          <w:rFonts w:ascii="Times New Roman" w:hAnsi="Times New Roman" w:cs="Times New Roman"/>
          <w:sz w:val="24"/>
          <w:szCs w:val="24"/>
          <w:lang w:val="uk-UA"/>
        </w:rPr>
        <w:t xml:space="preserve"> будівництво сонячної електростанції є великим внеском у поліпшення екологічного стану навколишнього середовища, за рахунок вироблення чистої електроенергії. </w:t>
      </w:r>
    </w:p>
    <w:p w:rsidR="00EA67B4" w:rsidRPr="00A53E46" w:rsidRDefault="00EA67B4" w:rsidP="00EA67B4">
      <w:pPr>
        <w:ind w:right="284" w:firstLine="737"/>
        <w:rPr>
          <w:rFonts w:ascii="Times New Roman" w:hAnsi="Times New Roman" w:cs="Times New Roman"/>
          <w:sz w:val="24"/>
          <w:szCs w:val="24"/>
          <w:lang w:val="uk-UA"/>
        </w:rPr>
      </w:pPr>
      <w:r w:rsidRPr="00A53E46">
        <w:rPr>
          <w:rFonts w:ascii="Times New Roman" w:hAnsi="Times New Roman" w:cs="Times New Roman"/>
          <w:sz w:val="24"/>
          <w:szCs w:val="24"/>
          <w:lang w:val="uk-UA"/>
        </w:rPr>
        <w:t>– Техногенне середовище. Вплив відсутній.</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б) Для територій з природоохоронним статусом</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Земельна ділянка на якій планується розміщення сонячної електростанції знаходиться поза межами об’єктів та територій природно-заповідного фонду, отже вплив не передбачається;</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в) Транскордонні наслідки для довкілля, у тому числі для здоров’я населення</w:t>
      </w:r>
    </w:p>
    <w:p w:rsidR="00EA67B4" w:rsidRPr="00A53E46" w:rsidRDefault="00EA67B4" w:rsidP="00EA67B4">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Транскордонний плив відсутній.</w:t>
      </w:r>
    </w:p>
    <w:p w:rsidR="000060D2" w:rsidRPr="00A53E46" w:rsidRDefault="000060D2" w:rsidP="000060D2">
      <w:pPr>
        <w:ind w:firstLine="432"/>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Санітарно-захисна зона до житлових будинків, ділянок дитячих дошкільних закладів, шкіл, закладів охорони здоров’я тощо необхідно встановлювати за погодженням з органами державного санітарного нагляду, але не менше ніж – </w:t>
      </w:r>
      <w:smartTag w:uri="urn:schemas-microsoft-com:office:smarttags" w:element="metricconverter">
        <w:smartTagPr>
          <w:attr w:name="ProductID" w:val="50 м"/>
        </w:smartTagPr>
        <w:r w:rsidRPr="00A53E46">
          <w:rPr>
            <w:rFonts w:ascii="Times New Roman" w:hAnsi="Times New Roman" w:cs="Times New Roman"/>
            <w:sz w:val="24"/>
            <w:szCs w:val="24"/>
            <w:lang w:val="uk-UA"/>
          </w:rPr>
          <w:t>50 м</w:t>
        </w:r>
      </w:smartTag>
      <w:r w:rsidRPr="00A53E46">
        <w:rPr>
          <w:rFonts w:ascii="Times New Roman" w:hAnsi="Times New Roman" w:cs="Times New Roman"/>
          <w:sz w:val="24"/>
          <w:szCs w:val="24"/>
          <w:lang w:val="uk-UA"/>
        </w:rPr>
        <w:t xml:space="preserve"> від межі території ФЕС. (ДСТУ 8635:2016 «Геліоенергетика. Площадки для фотоелектричних станцій. Приєднання станцій до електроенергетичної системи»)</w:t>
      </w:r>
    </w:p>
    <w:p w:rsidR="000060D2" w:rsidRDefault="000060D2" w:rsidP="000060D2">
      <w:pPr>
        <w:ind w:firstLine="567"/>
        <w:rPr>
          <w:rFonts w:ascii="Times New Roman" w:hAnsi="Times New Roman" w:cs="Times New Roman"/>
          <w:sz w:val="24"/>
          <w:szCs w:val="24"/>
          <w:lang w:val="uk-UA"/>
        </w:rPr>
      </w:pPr>
    </w:p>
    <w:p w:rsidR="00943924" w:rsidRDefault="00943924" w:rsidP="000060D2">
      <w:pPr>
        <w:ind w:firstLine="567"/>
        <w:rPr>
          <w:rFonts w:ascii="Times New Roman" w:hAnsi="Times New Roman" w:cs="Times New Roman"/>
          <w:sz w:val="24"/>
          <w:szCs w:val="24"/>
          <w:lang w:val="uk-UA"/>
        </w:rPr>
      </w:pPr>
    </w:p>
    <w:p w:rsidR="000060D2" w:rsidRDefault="000060D2" w:rsidP="000060D2">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lastRenderedPageBreak/>
        <w:t>ВИПРАВДАНІ АЛЬТЕРНАТИВИ, ЯКІ НЕОБХІДНО РОЗГЛЯНУТИ, У ТОМУ ЧИСЛІ ЯКЩО ДОКУМЕНТ ДЕРЖАВНОГО ПЛАНУВАННЯ НЕ БУДЕ ЗАТВЕРДЖЕНО.</w:t>
      </w:r>
    </w:p>
    <w:p w:rsidR="00A53E46" w:rsidRPr="00A53E46" w:rsidRDefault="00A53E46" w:rsidP="000060D2">
      <w:pPr>
        <w:ind w:firstLine="567"/>
        <w:jc w:val="center"/>
        <w:rPr>
          <w:rFonts w:ascii="Times New Roman" w:hAnsi="Times New Roman" w:cs="Times New Roman"/>
          <w:sz w:val="24"/>
          <w:szCs w:val="24"/>
          <w:lang w:val="uk-UA"/>
        </w:rPr>
      </w:pPr>
    </w:p>
    <w:p w:rsidR="000060D2" w:rsidRPr="00A53E46" w:rsidRDefault="000060D2" w:rsidP="000060D2">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З метою розгляду альтернативних проектних рішень та їх екологічних наслідків під час СЕО Детального плану території для розміщення сонячної електростанції за межами населених пунктів </w:t>
      </w:r>
      <w:proofErr w:type="spellStart"/>
      <w:r w:rsidRPr="00A53E46">
        <w:rPr>
          <w:rFonts w:ascii="Times New Roman" w:hAnsi="Times New Roman" w:cs="Times New Roman"/>
          <w:sz w:val="24"/>
          <w:szCs w:val="24"/>
          <w:lang w:val="uk-UA"/>
        </w:rPr>
        <w:t>Недогарківської</w:t>
      </w:r>
      <w:proofErr w:type="spellEnd"/>
      <w:r w:rsidRPr="00A53E46">
        <w:rPr>
          <w:rFonts w:ascii="Times New Roman" w:hAnsi="Times New Roman" w:cs="Times New Roman"/>
          <w:sz w:val="24"/>
          <w:szCs w:val="24"/>
          <w:lang w:val="uk-UA"/>
        </w:rPr>
        <w:t xml:space="preserve"> сільської ради Кременчуцького району Полтавської області, передбачається розглянути «Нульовий сценарій», без впровадження проектних змін. </w:t>
      </w:r>
    </w:p>
    <w:p w:rsidR="000060D2" w:rsidRPr="00A53E46" w:rsidRDefault="000060D2" w:rsidP="000060D2">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Альтернатива 1: «Нульовий сценарій» – тобто опис, прогнозування та оцінка ситуації у випадку незатвердження зазначеного документа державного планування.</w:t>
      </w:r>
    </w:p>
    <w:p w:rsidR="001A0F65" w:rsidRPr="00A53E46" w:rsidRDefault="001A0F65" w:rsidP="001A0F65">
      <w:pPr>
        <w:ind w:firstLine="567"/>
        <w:jc w:val="center"/>
        <w:rPr>
          <w:szCs w:val="24"/>
          <w:lang w:val="uk-UA"/>
        </w:rPr>
      </w:pPr>
    </w:p>
    <w:p w:rsidR="001A0F65" w:rsidRDefault="001A0F65" w:rsidP="001A0F65">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ДОСЛІДЖЕННЯ, ЯКІ НЕОБХІДНО ПРОВЕСТИ, МЕТОДИ І КРИТЕРІЇ, ЩО ВИКОРИСТОВУВАТИМУТЬСЯ ПІД ЧАС СТРАТЕГІЧНОЇ ЕКОЛОГІЧНОЇ ОЦІНКИ.</w:t>
      </w:r>
    </w:p>
    <w:p w:rsidR="00A53E46" w:rsidRPr="00A53E46" w:rsidRDefault="00A53E46" w:rsidP="001A0F65">
      <w:pPr>
        <w:ind w:firstLine="567"/>
        <w:jc w:val="center"/>
        <w:rPr>
          <w:rFonts w:ascii="Times New Roman" w:hAnsi="Times New Roman" w:cs="Times New Roman"/>
          <w:sz w:val="24"/>
          <w:szCs w:val="24"/>
          <w:lang w:val="uk-UA"/>
        </w:rPr>
      </w:pPr>
    </w:p>
    <w:p w:rsidR="001A0F65" w:rsidRPr="00A53E46" w:rsidRDefault="001A0F65" w:rsidP="001A0F65">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p>
    <w:p w:rsidR="001A0F65" w:rsidRPr="00A53E46" w:rsidRDefault="001A0F65" w:rsidP="001A0F65">
      <w:pPr>
        <w:ind w:firstLine="567"/>
        <w:rPr>
          <w:rFonts w:ascii="Times New Roman" w:hAnsi="Times New Roman" w:cs="Times New Roman"/>
          <w:sz w:val="24"/>
          <w:szCs w:val="24"/>
          <w:lang w:val="uk-UA"/>
        </w:rPr>
      </w:pPr>
      <w:r w:rsidRPr="00A53E46">
        <w:rPr>
          <w:rFonts w:ascii="Times New Roman" w:hAnsi="Times New Roman" w:cs="Times New Roman"/>
          <w:sz w:val="24"/>
          <w:szCs w:val="24"/>
          <w:lang w:val="uk-UA"/>
        </w:rPr>
        <w:t xml:space="preserve">У разі здійснення стратегічної екологічної оцінки будуть використовуватись логічні і формалізовані методи прогнозування. Для підготовки звіту СЕО необхідно використовувати наступну інформацію: доповіді про стан довкілля; статистичну інформацію; </w:t>
      </w:r>
      <w:proofErr w:type="spellStart"/>
      <w:r w:rsidRPr="00A53E46">
        <w:rPr>
          <w:rFonts w:ascii="Times New Roman" w:hAnsi="Times New Roman" w:cs="Times New Roman"/>
          <w:sz w:val="24"/>
          <w:szCs w:val="24"/>
          <w:lang w:val="uk-UA"/>
        </w:rPr>
        <w:t>інформацію</w:t>
      </w:r>
      <w:proofErr w:type="spellEnd"/>
      <w:r w:rsidRPr="00A53E46">
        <w:rPr>
          <w:rFonts w:ascii="Times New Roman" w:hAnsi="Times New Roman" w:cs="Times New Roman"/>
          <w:sz w:val="24"/>
          <w:szCs w:val="24"/>
          <w:lang w:val="uk-UA"/>
        </w:rPr>
        <w:t>, яка включена в інші акти законодавства, які мають відношення до проекту ДДП, дані моніторингу стану довкілля; інша доступна інформація.</w:t>
      </w:r>
    </w:p>
    <w:p w:rsidR="00B93A3C" w:rsidRPr="00A53E46" w:rsidRDefault="00B93A3C" w:rsidP="00B93A3C">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Обсяг досліджень передбачається відповідно до ст.11 Закону України «Про стратегічну екологічну оцінку».</w:t>
      </w:r>
    </w:p>
    <w:p w:rsidR="001A0F65" w:rsidRPr="00A53E46" w:rsidRDefault="001A0F65" w:rsidP="00B93A3C">
      <w:pPr>
        <w:shd w:val="clear" w:color="auto" w:fill="FFFFFF"/>
        <w:ind w:firstLine="851"/>
        <w:rPr>
          <w:rFonts w:ascii="Times New Roman" w:eastAsia="Times New Roman" w:hAnsi="Times New Roman" w:cs="Times New Roman"/>
          <w:b/>
          <w:bCs/>
          <w:sz w:val="24"/>
          <w:szCs w:val="24"/>
          <w:lang w:val="uk-UA" w:eastAsia="ru-RU"/>
        </w:rPr>
      </w:pPr>
    </w:p>
    <w:p w:rsidR="001A0F65" w:rsidRPr="00A53E46" w:rsidRDefault="001A0F65" w:rsidP="001A0F65">
      <w:pPr>
        <w:ind w:firstLine="567"/>
        <w:jc w:val="center"/>
        <w:rPr>
          <w:rFonts w:ascii="Times New Roman" w:hAnsi="Times New Roman" w:cs="Times New Roman"/>
          <w:sz w:val="24"/>
          <w:szCs w:val="24"/>
          <w:lang w:val="uk-UA"/>
        </w:rPr>
      </w:pPr>
      <w:r w:rsidRPr="00A53E46">
        <w:rPr>
          <w:rFonts w:ascii="Times New Roman" w:hAnsi="Times New Roman" w:cs="Times New Roman"/>
          <w:sz w:val="24"/>
          <w:szCs w:val="24"/>
          <w:lang w:val="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1A0F65" w:rsidRPr="00A53E46" w:rsidRDefault="001A0F65" w:rsidP="001A0F65">
      <w:pPr>
        <w:ind w:firstLine="567"/>
        <w:jc w:val="center"/>
        <w:rPr>
          <w:rFonts w:ascii="Times New Roman" w:hAnsi="Times New Roman" w:cs="Times New Roman"/>
          <w:sz w:val="24"/>
          <w:szCs w:val="24"/>
          <w:lang w:val="uk-UA"/>
        </w:rPr>
      </w:pPr>
    </w:p>
    <w:p w:rsidR="00B93A3C" w:rsidRPr="00A53E46" w:rsidRDefault="00B93A3C" w:rsidP="00B93A3C">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Для ДДП, а саме проекту містобудування: «</w:t>
      </w:r>
      <w:r w:rsidR="001A0F65" w:rsidRPr="00A53E46">
        <w:rPr>
          <w:rFonts w:ascii="Times New Roman" w:hAnsi="Times New Roman" w:cs="Times New Roman"/>
          <w:sz w:val="24"/>
          <w:szCs w:val="24"/>
          <w:lang w:val="uk-UA"/>
        </w:rPr>
        <w:t xml:space="preserve">Детальний план території для розміщення сонячної електростанції за межами населених пунктів </w:t>
      </w:r>
      <w:proofErr w:type="spellStart"/>
      <w:r w:rsidR="001A0F65" w:rsidRPr="00A53E46">
        <w:rPr>
          <w:rFonts w:ascii="Times New Roman" w:hAnsi="Times New Roman" w:cs="Times New Roman"/>
          <w:sz w:val="24"/>
          <w:szCs w:val="24"/>
          <w:lang w:val="uk-UA"/>
        </w:rPr>
        <w:t>Недогарківської</w:t>
      </w:r>
      <w:proofErr w:type="spellEnd"/>
      <w:r w:rsidR="001A0F65" w:rsidRPr="00A53E46">
        <w:rPr>
          <w:rFonts w:ascii="Times New Roman" w:hAnsi="Times New Roman" w:cs="Times New Roman"/>
          <w:sz w:val="24"/>
          <w:szCs w:val="24"/>
          <w:lang w:val="uk-UA"/>
        </w:rPr>
        <w:t xml:space="preserve"> сільської ради Кременчуцького району Полтавської області</w:t>
      </w:r>
      <w:r w:rsidRPr="00A53E46">
        <w:rPr>
          <w:rFonts w:ascii="Times New Roman" w:eastAsia="Times New Roman" w:hAnsi="Times New Roman" w:cs="Times New Roman"/>
          <w:sz w:val="24"/>
          <w:szCs w:val="24"/>
          <w:lang w:val="uk-UA" w:eastAsia="ru-RU"/>
        </w:rPr>
        <w:t>» проведена попередня його оцінка згідно вказаних критеріїв (табл.1).</w:t>
      </w:r>
    </w:p>
    <w:p w:rsidR="001A0F65" w:rsidRDefault="001A0F65" w:rsidP="00A2666A">
      <w:pPr>
        <w:shd w:val="clear" w:color="auto" w:fill="FFFFFF"/>
        <w:ind w:firstLine="851"/>
        <w:jc w:val="right"/>
        <w:rPr>
          <w:rFonts w:ascii="Times New Roman" w:eastAsia="Times New Roman" w:hAnsi="Times New Roman" w:cs="Times New Roman"/>
          <w:i/>
          <w:sz w:val="24"/>
          <w:szCs w:val="24"/>
          <w:lang w:val="uk-UA" w:eastAsia="ru-RU"/>
        </w:rPr>
      </w:pPr>
      <w:r w:rsidRPr="00A53E46">
        <w:rPr>
          <w:rFonts w:ascii="Times New Roman" w:eastAsia="Times New Roman" w:hAnsi="Times New Roman" w:cs="Times New Roman"/>
          <w:i/>
          <w:sz w:val="24"/>
          <w:szCs w:val="24"/>
          <w:lang w:val="uk-UA" w:eastAsia="ru-RU"/>
        </w:rPr>
        <w:t>Таблиця 1</w:t>
      </w:r>
    </w:p>
    <w:p w:rsidR="00A2666A" w:rsidRDefault="00A2666A" w:rsidP="00A2666A">
      <w:pPr>
        <w:shd w:val="clear" w:color="auto" w:fill="FFFFFF"/>
        <w:ind w:firstLine="851"/>
        <w:jc w:val="lef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Критерії</w:t>
      </w:r>
      <w:r w:rsidRPr="00A53E46">
        <w:rPr>
          <w:rFonts w:ascii="Times New Roman" w:eastAsia="Times New Roman" w:hAnsi="Times New Roman" w:cs="Times New Roman"/>
          <w:b/>
          <w:sz w:val="24"/>
          <w:szCs w:val="24"/>
          <w:lang w:val="uk-UA" w:eastAsia="ru-RU"/>
        </w:rPr>
        <w:t>, які дозволяють оцінити чи підлягає проект ДДП процедурі CEO</w:t>
      </w:r>
    </w:p>
    <w:p w:rsidR="00A2666A" w:rsidRPr="00A53E46" w:rsidRDefault="00A2666A" w:rsidP="00A2666A">
      <w:pPr>
        <w:shd w:val="clear" w:color="auto" w:fill="FFFFFF"/>
        <w:ind w:firstLine="851"/>
        <w:jc w:val="left"/>
        <w:rPr>
          <w:rFonts w:ascii="Times New Roman" w:eastAsia="Times New Roman" w:hAnsi="Times New Roman" w:cs="Times New Roman"/>
          <w:i/>
          <w:sz w:val="24"/>
          <w:szCs w:val="24"/>
          <w:lang w:val="uk-UA" w:eastAsia="ru-RU"/>
        </w:rPr>
      </w:pPr>
    </w:p>
    <w:tbl>
      <w:tblPr>
        <w:tblStyle w:val="a7"/>
        <w:tblW w:w="9464" w:type="dxa"/>
        <w:tblLayout w:type="fixed"/>
        <w:tblLook w:val="04A0" w:firstRow="1" w:lastRow="0" w:firstColumn="1" w:lastColumn="0" w:noHBand="0" w:noVBand="1"/>
      </w:tblPr>
      <w:tblGrid>
        <w:gridCol w:w="675"/>
        <w:gridCol w:w="4679"/>
        <w:gridCol w:w="4110"/>
      </w:tblGrid>
      <w:tr w:rsidR="00B93A3C" w:rsidRPr="00A53E46" w:rsidTr="001A0F65">
        <w:tc>
          <w:tcPr>
            <w:tcW w:w="675" w:type="dxa"/>
            <w:tcBorders>
              <w:top w:val="single" w:sz="4" w:space="0" w:color="auto"/>
              <w:left w:val="single" w:sz="4" w:space="0" w:color="auto"/>
              <w:bottom w:val="single" w:sz="4" w:space="0" w:color="auto"/>
              <w:right w:val="single" w:sz="4" w:space="0" w:color="auto"/>
            </w:tcBorders>
            <w:hideMark/>
          </w:tcPr>
          <w:p w:rsidR="00B93A3C" w:rsidRPr="00A53E46" w:rsidRDefault="00B93A3C">
            <w:pPr>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 п/</w:t>
            </w:r>
            <w:proofErr w:type="spellStart"/>
            <w:r w:rsidRPr="00A53E46">
              <w:rPr>
                <w:rFonts w:ascii="Times New Roman" w:hAnsi="Times New Roman" w:cs="Times New Roman"/>
                <w:sz w:val="24"/>
                <w:szCs w:val="24"/>
                <w:lang w:val="uk-UA"/>
              </w:rPr>
              <w:t>п</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spacing w:after="150"/>
              <w:ind w:firstLine="450"/>
              <w:jc w:val="center"/>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Перелік критеріїв, які дозволяють оцінити чи підлягає проект ДДП процедурі CEO</w:t>
            </w:r>
          </w:p>
        </w:tc>
        <w:tc>
          <w:tcPr>
            <w:tcW w:w="411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spacing w:after="150"/>
              <w:ind w:firstLine="450"/>
              <w:jc w:val="center"/>
              <w:rPr>
                <w:rFonts w:ascii="Times New Roman" w:hAnsi="Times New Roman" w:cs="Times New Roman"/>
                <w:sz w:val="24"/>
                <w:szCs w:val="24"/>
                <w:lang w:val="uk-UA"/>
              </w:rPr>
            </w:pPr>
            <w:r w:rsidRPr="00A53E46">
              <w:rPr>
                <w:rFonts w:ascii="Times New Roman" w:eastAsia="Times New Roman" w:hAnsi="Times New Roman" w:cs="Times New Roman"/>
                <w:b/>
                <w:sz w:val="24"/>
                <w:szCs w:val="24"/>
                <w:lang w:val="uk-UA" w:eastAsia="ru-RU"/>
              </w:rPr>
              <w:t>Результати оцінки</w:t>
            </w:r>
          </w:p>
        </w:tc>
      </w:tr>
      <w:tr w:rsidR="00B93A3C" w:rsidRPr="00A53E46" w:rsidTr="001A0F65">
        <w:tc>
          <w:tcPr>
            <w:tcW w:w="9464" w:type="dxa"/>
            <w:gridSpan w:val="3"/>
            <w:tcBorders>
              <w:top w:val="single" w:sz="4" w:space="0" w:color="auto"/>
              <w:left w:val="single" w:sz="4" w:space="0" w:color="auto"/>
              <w:bottom w:val="single" w:sz="4" w:space="0" w:color="auto"/>
              <w:right w:val="single" w:sz="4" w:space="0" w:color="auto"/>
            </w:tcBorders>
            <w:hideMark/>
          </w:tcPr>
          <w:p w:rsidR="00B93A3C" w:rsidRPr="00A53E46" w:rsidRDefault="00A01491" w:rsidP="00A01491">
            <w:pPr>
              <w:shd w:val="clear" w:color="auto" w:fill="FFFFFF"/>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Відповідно до п.4 Наказу Міністерства екології та природних ресурсів України № 296 від 10.08.2018 </w:t>
            </w:r>
            <w:r w:rsidR="00B93A3C" w:rsidRPr="00A53E46">
              <w:rPr>
                <w:rFonts w:ascii="Times New Roman" w:eastAsia="Times New Roman" w:hAnsi="Times New Roman" w:cs="Times New Roman"/>
                <w:color w:val="000000"/>
                <w:sz w:val="24"/>
                <w:szCs w:val="24"/>
                <w:lang w:val="uk-UA" w:eastAsia="ru-RU"/>
              </w:rPr>
              <w:t xml:space="preserve">CEO обов'язково проводиться щодо проектів ДДП, які відповідають одночасно двом критеріям відповідно до статті 2 </w:t>
            </w:r>
            <w:r w:rsidR="00E70C00" w:rsidRPr="00A53E46">
              <w:rPr>
                <w:rFonts w:ascii="Times New Roman" w:eastAsia="Times New Roman" w:hAnsi="Times New Roman" w:cs="Times New Roman"/>
                <w:sz w:val="24"/>
                <w:szCs w:val="24"/>
                <w:lang w:val="uk-UA" w:eastAsia="ru-RU"/>
              </w:rPr>
              <w:t>Закону України «Про стратегічну екологічну оцінку»</w:t>
            </w:r>
            <w:r w:rsidR="00E70C00">
              <w:rPr>
                <w:rFonts w:ascii="Times New Roman" w:eastAsia="Times New Roman" w:hAnsi="Times New Roman" w:cs="Times New Roman"/>
                <w:sz w:val="24"/>
                <w:szCs w:val="24"/>
                <w:lang w:val="uk-UA" w:eastAsia="ru-RU"/>
              </w:rPr>
              <w:t xml:space="preserve"> </w:t>
            </w:r>
          </w:p>
        </w:tc>
      </w:tr>
      <w:tr w:rsidR="00B93A3C" w:rsidRPr="00A53E46" w:rsidTr="001A0F65">
        <w:tc>
          <w:tcPr>
            <w:tcW w:w="675" w:type="dxa"/>
            <w:tcBorders>
              <w:top w:val="single" w:sz="4" w:space="0" w:color="auto"/>
              <w:left w:val="single" w:sz="4" w:space="0" w:color="auto"/>
              <w:bottom w:val="single" w:sz="4" w:space="0" w:color="auto"/>
              <w:right w:val="single" w:sz="4" w:space="0" w:color="auto"/>
            </w:tcBorders>
            <w:hideMark/>
          </w:tcPr>
          <w:p w:rsidR="00B93A3C" w:rsidRPr="00A53E46" w:rsidRDefault="00B93A3C">
            <w:pPr>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1</w:t>
            </w:r>
          </w:p>
        </w:tc>
        <w:tc>
          <w:tcPr>
            <w:tcW w:w="4679" w:type="dxa"/>
            <w:tcBorders>
              <w:top w:val="single" w:sz="4" w:space="0" w:color="auto"/>
              <w:left w:val="single" w:sz="4" w:space="0" w:color="auto"/>
              <w:bottom w:val="single" w:sz="4" w:space="0" w:color="auto"/>
              <w:right w:val="single" w:sz="4" w:space="0" w:color="auto"/>
            </w:tcBorders>
            <w:hideMark/>
          </w:tcPr>
          <w:p w:rsidR="00B93A3C" w:rsidRPr="00A53E46" w:rsidRDefault="00742B9D" w:rsidP="00742B9D">
            <w:pPr>
              <w:shd w:val="clear" w:color="auto" w:fill="FFFFFF"/>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Проекти ДДП </w:t>
            </w:r>
            <w:r w:rsidR="00B93A3C" w:rsidRPr="00A53E46">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і</w:t>
            </w:r>
            <w:r w:rsidR="00B93A3C" w:rsidRPr="00A53E46">
              <w:rPr>
                <w:rFonts w:ascii="Times New Roman" w:eastAsia="Times New Roman" w:hAnsi="Times New Roman" w:cs="Times New Roman"/>
                <w:color w:val="000000"/>
                <w:sz w:val="24"/>
                <w:szCs w:val="24"/>
                <w:lang w:val="uk-UA" w:eastAsia="ru-RU"/>
              </w:rPr>
              <w:t xml:space="preserve"> стосуються містобудування</w:t>
            </w:r>
          </w:p>
        </w:tc>
        <w:tc>
          <w:tcPr>
            <w:tcW w:w="411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rPr>
                <w:rFonts w:ascii="Times New Roman" w:eastAsia="Times New Roman" w:hAnsi="Times New Roman" w:cs="Times New Roman"/>
                <w:sz w:val="24"/>
                <w:szCs w:val="24"/>
                <w:lang w:val="uk-UA" w:eastAsia="ru-RU"/>
              </w:rPr>
            </w:pPr>
            <w:r w:rsidRPr="00A53E46">
              <w:rPr>
                <w:rFonts w:ascii="Times New Roman" w:hAnsi="Times New Roman" w:cs="Times New Roman"/>
                <w:b/>
                <w:sz w:val="24"/>
                <w:szCs w:val="24"/>
                <w:lang w:val="uk-UA"/>
              </w:rPr>
              <w:t>Стратегічна екологічна оцінка виконується.</w:t>
            </w:r>
          </w:p>
        </w:tc>
      </w:tr>
      <w:tr w:rsidR="00B93A3C" w:rsidRPr="00A53E46" w:rsidTr="001A0F65">
        <w:tc>
          <w:tcPr>
            <w:tcW w:w="675" w:type="dxa"/>
            <w:tcBorders>
              <w:top w:val="single" w:sz="4" w:space="0" w:color="auto"/>
              <w:left w:val="single" w:sz="4" w:space="0" w:color="auto"/>
              <w:bottom w:val="single" w:sz="4" w:space="0" w:color="auto"/>
              <w:right w:val="single" w:sz="4" w:space="0" w:color="auto"/>
            </w:tcBorders>
            <w:hideMark/>
          </w:tcPr>
          <w:p w:rsidR="00B93A3C" w:rsidRPr="00A53E46" w:rsidRDefault="00B93A3C">
            <w:pPr>
              <w:jc w:val="left"/>
              <w:rPr>
                <w:rFonts w:ascii="Times New Roman" w:hAnsi="Times New Roman" w:cs="Times New Roman"/>
                <w:sz w:val="24"/>
                <w:szCs w:val="24"/>
                <w:lang w:val="uk-UA"/>
              </w:rPr>
            </w:pPr>
            <w:r w:rsidRPr="00A53E46">
              <w:rPr>
                <w:rFonts w:ascii="Times New Roman" w:hAnsi="Times New Roman" w:cs="Times New Roman"/>
                <w:sz w:val="24"/>
                <w:szCs w:val="24"/>
                <w:lang w:val="uk-UA"/>
              </w:rPr>
              <w:t>2</w:t>
            </w:r>
          </w:p>
        </w:tc>
        <w:tc>
          <w:tcPr>
            <w:tcW w:w="4679" w:type="dxa"/>
            <w:tcBorders>
              <w:top w:val="single" w:sz="4" w:space="0" w:color="auto"/>
              <w:left w:val="single" w:sz="4" w:space="0" w:color="auto"/>
              <w:bottom w:val="single" w:sz="4" w:space="0" w:color="auto"/>
              <w:right w:val="single" w:sz="4" w:space="0" w:color="auto"/>
            </w:tcBorders>
            <w:hideMark/>
          </w:tcPr>
          <w:p w:rsidR="00B93A3C" w:rsidRPr="00A53E46" w:rsidRDefault="00CB7BA6" w:rsidP="00A2666A">
            <w:pPr>
              <w:shd w:val="clear" w:color="auto" w:fill="FFFFFF"/>
              <w:rPr>
                <w:rFonts w:ascii="Times New Roman" w:eastAsia="Times New Roman" w:hAnsi="Times New Roman" w:cs="Times New Roman"/>
                <w:color w:val="000000"/>
                <w:sz w:val="24"/>
                <w:szCs w:val="24"/>
                <w:lang w:val="uk-UA" w:eastAsia="ru-RU"/>
              </w:rPr>
            </w:pPr>
            <w:r w:rsidRPr="00CB7BA6">
              <w:rPr>
                <w:rFonts w:ascii="Times New Roman" w:eastAsia="Times New Roman" w:hAnsi="Times New Roman" w:cs="Times New Roman"/>
                <w:color w:val="000000"/>
                <w:sz w:val="24"/>
                <w:szCs w:val="24"/>
                <w:lang w:val="uk-UA" w:eastAsia="ru-RU"/>
              </w:rPr>
              <w:t>Здійснення оцінки впливу на довкілля є обов’язковим у процесі прийняття рішень про</w:t>
            </w:r>
            <w:r w:rsidR="00A2666A">
              <w:rPr>
                <w:rFonts w:ascii="Times New Roman" w:eastAsia="Times New Roman" w:hAnsi="Times New Roman" w:cs="Times New Roman"/>
                <w:color w:val="000000"/>
                <w:sz w:val="24"/>
                <w:szCs w:val="24"/>
                <w:lang w:val="uk-UA" w:eastAsia="ru-RU"/>
              </w:rPr>
              <w:t xml:space="preserve"> </w:t>
            </w:r>
            <w:r w:rsidRPr="00CB7BA6">
              <w:rPr>
                <w:rFonts w:ascii="Times New Roman" w:eastAsia="Times New Roman" w:hAnsi="Times New Roman" w:cs="Times New Roman"/>
                <w:color w:val="000000"/>
                <w:sz w:val="24"/>
                <w:szCs w:val="24"/>
                <w:lang w:val="uk-UA" w:eastAsia="ru-RU"/>
              </w:rPr>
              <w:t xml:space="preserve">провадження планованої діяльності,  визначеної частинами другою і третьою цієї статті. </w:t>
            </w:r>
            <w:r w:rsidR="00A2666A">
              <w:rPr>
                <w:rFonts w:ascii="Times New Roman" w:eastAsia="Times New Roman" w:hAnsi="Times New Roman" w:cs="Times New Roman"/>
                <w:sz w:val="24"/>
                <w:szCs w:val="24"/>
                <w:lang w:val="uk-UA" w:eastAsia="ru-RU"/>
              </w:rPr>
              <w:t>П</w:t>
            </w:r>
            <w:r w:rsidR="00A2666A" w:rsidRPr="00A53E46">
              <w:rPr>
                <w:rFonts w:ascii="Times New Roman" w:eastAsia="Times New Roman" w:hAnsi="Times New Roman" w:cs="Times New Roman"/>
                <w:sz w:val="24"/>
                <w:szCs w:val="24"/>
                <w:lang w:val="uk-UA" w:eastAsia="ru-RU"/>
              </w:rPr>
              <w:t>роект містобудування: «</w:t>
            </w:r>
            <w:r w:rsidR="00A2666A" w:rsidRPr="00A53E46">
              <w:rPr>
                <w:rFonts w:ascii="Times New Roman" w:hAnsi="Times New Roman" w:cs="Times New Roman"/>
                <w:sz w:val="24"/>
                <w:szCs w:val="24"/>
                <w:lang w:val="uk-UA"/>
              </w:rPr>
              <w:t xml:space="preserve">Детальний план території для розміщення </w:t>
            </w:r>
            <w:r w:rsidR="00A2666A" w:rsidRPr="00A53E46">
              <w:rPr>
                <w:rFonts w:ascii="Times New Roman" w:hAnsi="Times New Roman" w:cs="Times New Roman"/>
                <w:sz w:val="24"/>
                <w:szCs w:val="24"/>
                <w:lang w:val="uk-UA"/>
              </w:rPr>
              <w:lastRenderedPageBreak/>
              <w:t xml:space="preserve">сонячної електростанції за межами населених пунктів </w:t>
            </w:r>
            <w:proofErr w:type="spellStart"/>
            <w:r w:rsidR="00A2666A" w:rsidRPr="00A53E46">
              <w:rPr>
                <w:rFonts w:ascii="Times New Roman" w:hAnsi="Times New Roman" w:cs="Times New Roman"/>
                <w:sz w:val="24"/>
                <w:szCs w:val="24"/>
                <w:lang w:val="uk-UA"/>
              </w:rPr>
              <w:t>Недогарківської</w:t>
            </w:r>
            <w:proofErr w:type="spellEnd"/>
            <w:r w:rsidR="00A2666A" w:rsidRPr="00A53E46">
              <w:rPr>
                <w:rFonts w:ascii="Times New Roman" w:hAnsi="Times New Roman" w:cs="Times New Roman"/>
                <w:sz w:val="24"/>
                <w:szCs w:val="24"/>
                <w:lang w:val="uk-UA"/>
              </w:rPr>
              <w:t xml:space="preserve"> сільської ради Кременчуцького району Полтавської області</w:t>
            </w:r>
            <w:r w:rsidR="00A2666A" w:rsidRPr="00A53E46">
              <w:rPr>
                <w:rFonts w:ascii="Times New Roman" w:eastAsia="Times New Roman" w:hAnsi="Times New Roman" w:cs="Times New Roman"/>
                <w:sz w:val="24"/>
                <w:szCs w:val="24"/>
                <w:lang w:val="uk-UA" w:eastAsia="ru-RU"/>
              </w:rPr>
              <w:t>»</w:t>
            </w:r>
            <w:r w:rsidR="00A2666A">
              <w:rPr>
                <w:rFonts w:ascii="Times New Roman" w:eastAsia="Times New Roman" w:hAnsi="Times New Roman" w:cs="Times New Roman"/>
                <w:sz w:val="24"/>
                <w:szCs w:val="24"/>
                <w:lang w:val="uk-UA" w:eastAsia="ru-RU"/>
              </w:rPr>
              <w:t xml:space="preserve"> не відноситься до п</w:t>
            </w:r>
            <w:r w:rsidR="00A2666A" w:rsidRPr="00A2666A">
              <w:rPr>
                <w:rFonts w:ascii="Times New Roman" w:eastAsia="Times New Roman" w:hAnsi="Times New Roman" w:cs="Times New Roman"/>
                <w:sz w:val="24"/>
                <w:szCs w:val="24"/>
                <w:lang w:val="uk-UA" w:eastAsia="ru-RU"/>
              </w:rPr>
              <w:t>ерш</w:t>
            </w:r>
            <w:r w:rsidR="00A2666A">
              <w:rPr>
                <w:rFonts w:ascii="Times New Roman" w:eastAsia="Times New Roman" w:hAnsi="Times New Roman" w:cs="Times New Roman"/>
                <w:sz w:val="24"/>
                <w:szCs w:val="24"/>
                <w:lang w:val="uk-UA" w:eastAsia="ru-RU"/>
              </w:rPr>
              <w:t>ої</w:t>
            </w:r>
            <w:r w:rsidR="00A2666A" w:rsidRPr="00A2666A">
              <w:rPr>
                <w:rFonts w:ascii="Times New Roman" w:eastAsia="Times New Roman" w:hAnsi="Times New Roman" w:cs="Times New Roman"/>
                <w:sz w:val="24"/>
                <w:szCs w:val="24"/>
                <w:lang w:val="uk-UA" w:eastAsia="ru-RU"/>
              </w:rPr>
              <w:t xml:space="preserve"> </w:t>
            </w:r>
            <w:r w:rsidR="00A2666A">
              <w:rPr>
                <w:rFonts w:ascii="Times New Roman" w:eastAsia="Times New Roman" w:hAnsi="Times New Roman" w:cs="Times New Roman"/>
                <w:sz w:val="24"/>
                <w:szCs w:val="24"/>
                <w:lang w:val="uk-UA" w:eastAsia="ru-RU"/>
              </w:rPr>
              <w:t xml:space="preserve">та до другої </w:t>
            </w:r>
            <w:r w:rsidR="00A2666A" w:rsidRPr="00A2666A">
              <w:rPr>
                <w:rFonts w:ascii="Times New Roman" w:eastAsia="Times New Roman" w:hAnsi="Times New Roman" w:cs="Times New Roman"/>
                <w:sz w:val="24"/>
                <w:szCs w:val="24"/>
                <w:lang w:val="uk-UA" w:eastAsia="ru-RU"/>
              </w:rPr>
              <w:t>категорі</w:t>
            </w:r>
            <w:r w:rsidR="00A2666A">
              <w:rPr>
                <w:rFonts w:ascii="Times New Roman" w:eastAsia="Times New Roman" w:hAnsi="Times New Roman" w:cs="Times New Roman"/>
                <w:sz w:val="24"/>
                <w:szCs w:val="24"/>
                <w:lang w:val="uk-UA" w:eastAsia="ru-RU"/>
              </w:rPr>
              <w:t>ї</w:t>
            </w:r>
            <w:r w:rsidR="00A2666A" w:rsidRPr="00A2666A">
              <w:rPr>
                <w:rFonts w:ascii="Times New Roman" w:eastAsia="Times New Roman" w:hAnsi="Times New Roman" w:cs="Times New Roman"/>
                <w:sz w:val="24"/>
                <w:szCs w:val="24"/>
                <w:lang w:val="uk-UA" w:eastAsia="ru-RU"/>
              </w:rPr>
              <w:t xml:space="preserve"> видів планованої діяльності та об’єктів, які можуть мати значний вплив</w:t>
            </w:r>
            <w:r w:rsidR="00A2666A">
              <w:rPr>
                <w:rFonts w:ascii="Times New Roman" w:eastAsia="Times New Roman" w:hAnsi="Times New Roman" w:cs="Times New Roman"/>
                <w:sz w:val="24"/>
                <w:szCs w:val="24"/>
                <w:lang w:val="uk-UA" w:eastAsia="ru-RU"/>
              </w:rPr>
              <w:t xml:space="preserve"> </w:t>
            </w:r>
            <w:r w:rsidR="00A2666A" w:rsidRPr="00A2666A">
              <w:rPr>
                <w:rFonts w:ascii="Times New Roman" w:eastAsia="Times New Roman" w:hAnsi="Times New Roman" w:cs="Times New Roman"/>
                <w:sz w:val="24"/>
                <w:szCs w:val="24"/>
                <w:lang w:val="uk-UA" w:eastAsia="ru-RU"/>
              </w:rPr>
              <w:t xml:space="preserve">на довкілля і </w:t>
            </w:r>
            <w:r w:rsidR="00A2666A">
              <w:rPr>
                <w:rFonts w:ascii="Times New Roman" w:eastAsia="Times New Roman" w:hAnsi="Times New Roman" w:cs="Times New Roman"/>
                <w:sz w:val="24"/>
                <w:szCs w:val="24"/>
                <w:lang w:val="uk-UA" w:eastAsia="ru-RU"/>
              </w:rPr>
              <w:t xml:space="preserve">не </w:t>
            </w:r>
            <w:r w:rsidR="00A2666A" w:rsidRPr="00A2666A">
              <w:rPr>
                <w:rFonts w:ascii="Times New Roman" w:eastAsia="Times New Roman" w:hAnsi="Times New Roman" w:cs="Times New Roman"/>
                <w:sz w:val="24"/>
                <w:szCs w:val="24"/>
                <w:lang w:val="uk-UA" w:eastAsia="ru-RU"/>
              </w:rPr>
              <w:t>підляга</w:t>
            </w:r>
            <w:r w:rsidR="00A2666A">
              <w:rPr>
                <w:rFonts w:ascii="Times New Roman" w:eastAsia="Times New Roman" w:hAnsi="Times New Roman" w:cs="Times New Roman"/>
                <w:sz w:val="24"/>
                <w:szCs w:val="24"/>
                <w:lang w:val="uk-UA" w:eastAsia="ru-RU"/>
              </w:rPr>
              <w:t>є</w:t>
            </w:r>
            <w:r w:rsidR="00A2666A" w:rsidRPr="00A2666A">
              <w:rPr>
                <w:rFonts w:ascii="Times New Roman" w:eastAsia="Times New Roman" w:hAnsi="Times New Roman" w:cs="Times New Roman"/>
                <w:sz w:val="24"/>
                <w:szCs w:val="24"/>
                <w:lang w:val="uk-UA" w:eastAsia="ru-RU"/>
              </w:rPr>
              <w:t xml:space="preserve"> оцінці впливу на довкілля</w:t>
            </w:r>
            <w:r w:rsidR="00A2666A">
              <w:rPr>
                <w:rFonts w:ascii="Times New Roman" w:eastAsia="Times New Roman" w:hAnsi="Times New Roman" w:cs="Times New Roman"/>
                <w:sz w:val="24"/>
                <w:szCs w:val="24"/>
                <w:lang w:val="uk-UA" w:eastAsia="ru-RU"/>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B93A3C" w:rsidRPr="00A53E46" w:rsidRDefault="00B93A3C">
            <w:pPr>
              <w:shd w:val="clear" w:color="auto" w:fill="FFFFFF"/>
              <w:rPr>
                <w:rFonts w:ascii="Times New Roman" w:eastAsia="Times New Roman" w:hAnsi="Times New Roman" w:cs="Times New Roman"/>
                <w:sz w:val="24"/>
                <w:szCs w:val="24"/>
                <w:lang w:val="uk-UA" w:eastAsia="ru-RU"/>
              </w:rPr>
            </w:pPr>
            <w:r w:rsidRPr="00A53E46">
              <w:rPr>
                <w:rFonts w:ascii="Times New Roman" w:hAnsi="Times New Roman" w:cs="Times New Roman"/>
                <w:b/>
                <w:sz w:val="24"/>
                <w:szCs w:val="24"/>
                <w:lang w:val="uk-UA"/>
              </w:rPr>
              <w:lastRenderedPageBreak/>
              <w:t>Стратегічна екологічна оцінка не виконується.</w:t>
            </w:r>
          </w:p>
        </w:tc>
      </w:tr>
    </w:tbl>
    <w:p w:rsidR="00A2666A" w:rsidRDefault="00A2666A" w:rsidP="00B93A3C">
      <w:pPr>
        <w:shd w:val="clear" w:color="auto" w:fill="FFFFFF"/>
        <w:ind w:firstLine="851"/>
        <w:rPr>
          <w:rFonts w:ascii="Times New Roman" w:eastAsia="Times New Roman" w:hAnsi="Times New Roman" w:cs="Times New Roman"/>
          <w:sz w:val="24"/>
          <w:szCs w:val="24"/>
          <w:lang w:val="uk-UA" w:eastAsia="ru-RU"/>
        </w:rPr>
      </w:pPr>
    </w:p>
    <w:p w:rsidR="00B93A3C" w:rsidRPr="001812AA" w:rsidRDefault="00B93A3C" w:rsidP="00B93A3C">
      <w:pPr>
        <w:shd w:val="clear" w:color="auto" w:fill="FFFFFF"/>
        <w:ind w:firstLine="851"/>
        <w:rPr>
          <w:rFonts w:ascii="Times New Roman" w:eastAsia="Times New Roman" w:hAnsi="Times New Roman" w:cs="Times New Roman"/>
          <w:b/>
          <w:i/>
          <w:sz w:val="24"/>
          <w:szCs w:val="24"/>
          <w:lang w:val="uk-UA" w:eastAsia="ru-RU"/>
        </w:rPr>
      </w:pPr>
      <w:r w:rsidRPr="001812AA">
        <w:rPr>
          <w:rFonts w:ascii="Times New Roman" w:eastAsia="Times New Roman" w:hAnsi="Times New Roman" w:cs="Times New Roman"/>
          <w:b/>
          <w:i/>
          <w:sz w:val="24"/>
          <w:szCs w:val="24"/>
          <w:lang w:val="uk-UA" w:eastAsia="ru-RU"/>
        </w:rPr>
        <w:t xml:space="preserve">Таким чином, </w:t>
      </w:r>
      <w:r w:rsidR="00A2666A" w:rsidRPr="001812AA">
        <w:rPr>
          <w:rFonts w:ascii="Times New Roman" w:eastAsia="Times New Roman" w:hAnsi="Times New Roman" w:cs="Times New Roman"/>
          <w:b/>
          <w:i/>
          <w:sz w:val="24"/>
          <w:szCs w:val="24"/>
          <w:lang w:val="uk-UA" w:eastAsia="ru-RU"/>
        </w:rPr>
        <w:t xml:space="preserve">проект ДДП відповідає лише одному із критеріїв, наведених у статті </w:t>
      </w:r>
      <w:r w:rsidR="00A2666A" w:rsidRPr="001812AA">
        <w:rPr>
          <w:rFonts w:ascii="Times New Roman" w:eastAsia="Times New Roman" w:hAnsi="Times New Roman" w:cs="Times New Roman"/>
          <w:b/>
          <w:i/>
          <w:color w:val="000000"/>
          <w:sz w:val="24"/>
          <w:szCs w:val="24"/>
          <w:lang w:val="uk-UA" w:eastAsia="ru-RU"/>
        </w:rPr>
        <w:t xml:space="preserve">2 </w:t>
      </w:r>
      <w:r w:rsidR="00A2666A" w:rsidRPr="001812AA">
        <w:rPr>
          <w:rFonts w:ascii="Times New Roman" w:eastAsia="Times New Roman" w:hAnsi="Times New Roman" w:cs="Times New Roman"/>
          <w:b/>
          <w:i/>
          <w:sz w:val="24"/>
          <w:szCs w:val="24"/>
          <w:lang w:val="uk-UA" w:eastAsia="ru-RU"/>
        </w:rPr>
        <w:t xml:space="preserve">Закону України «Про стратегічну екологічну оцінку», отже </w:t>
      </w:r>
      <w:r w:rsidRPr="001812AA">
        <w:rPr>
          <w:rFonts w:ascii="Times New Roman" w:eastAsia="Times New Roman" w:hAnsi="Times New Roman" w:cs="Times New Roman"/>
          <w:b/>
          <w:i/>
          <w:sz w:val="24"/>
          <w:szCs w:val="24"/>
          <w:lang w:val="uk-UA" w:eastAsia="ru-RU"/>
        </w:rPr>
        <w:t>проведення СЕО щодо містобудівної документації «</w:t>
      </w:r>
      <w:r w:rsidR="00D21457" w:rsidRPr="001812AA">
        <w:rPr>
          <w:rFonts w:ascii="Times New Roman" w:hAnsi="Times New Roman" w:cs="Times New Roman"/>
          <w:b/>
          <w:i/>
          <w:sz w:val="24"/>
          <w:szCs w:val="24"/>
          <w:lang w:val="uk-UA"/>
        </w:rPr>
        <w:t xml:space="preserve">Детальний план території для розміщення сонячної електростанції за межами населених пунктів </w:t>
      </w:r>
      <w:proofErr w:type="spellStart"/>
      <w:r w:rsidR="00D21457" w:rsidRPr="001812AA">
        <w:rPr>
          <w:rFonts w:ascii="Times New Roman" w:hAnsi="Times New Roman" w:cs="Times New Roman"/>
          <w:b/>
          <w:i/>
          <w:sz w:val="24"/>
          <w:szCs w:val="24"/>
          <w:lang w:val="uk-UA"/>
        </w:rPr>
        <w:t>Недогарківської</w:t>
      </w:r>
      <w:proofErr w:type="spellEnd"/>
      <w:r w:rsidR="00D21457" w:rsidRPr="001812AA">
        <w:rPr>
          <w:rFonts w:ascii="Times New Roman" w:hAnsi="Times New Roman" w:cs="Times New Roman"/>
          <w:b/>
          <w:i/>
          <w:sz w:val="24"/>
          <w:szCs w:val="24"/>
          <w:lang w:val="uk-UA"/>
        </w:rPr>
        <w:t xml:space="preserve"> сільської ради Кременчуцького району Полтавської області</w:t>
      </w:r>
      <w:r w:rsidRPr="001812AA">
        <w:rPr>
          <w:rFonts w:ascii="Times New Roman" w:eastAsia="Times New Roman" w:hAnsi="Times New Roman" w:cs="Times New Roman"/>
          <w:b/>
          <w:i/>
          <w:sz w:val="24"/>
          <w:szCs w:val="24"/>
          <w:lang w:val="uk-UA" w:eastAsia="ru-RU"/>
        </w:rPr>
        <w:t xml:space="preserve">» не є обов’язковим. </w:t>
      </w:r>
    </w:p>
    <w:p w:rsidR="00B93A3C" w:rsidRPr="00A53E46" w:rsidRDefault="00B93A3C" w:rsidP="00B93A3C">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При визначенні сфер охоплення СЕО, основних екологічних проблем, цілей охорони довкілля, у тому числі здор</w:t>
      </w:r>
      <w:bookmarkStart w:id="24" w:name="_GoBack"/>
      <w:bookmarkEnd w:id="24"/>
      <w:r w:rsidRPr="00A53E46">
        <w:rPr>
          <w:rFonts w:ascii="Times New Roman" w:eastAsia="Times New Roman" w:hAnsi="Times New Roman" w:cs="Times New Roman"/>
          <w:sz w:val="24"/>
          <w:szCs w:val="24"/>
          <w:lang w:val="uk-UA" w:eastAsia="ru-RU"/>
        </w:rPr>
        <w:t>ов’я населення, що мають відношення до проекту Детального плану території, були розглянуті стратегічні цілі та завдання щодо виявлених проблем , а саме: Табл.2</w:t>
      </w:r>
    </w:p>
    <w:p w:rsidR="00A2666A" w:rsidRDefault="00A2666A" w:rsidP="00A2666A">
      <w:pPr>
        <w:shd w:val="clear" w:color="auto" w:fill="FFFFFF"/>
        <w:ind w:firstLine="851"/>
        <w:jc w:val="right"/>
        <w:rPr>
          <w:rFonts w:ascii="Times New Roman" w:eastAsia="Times New Roman" w:hAnsi="Times New Roman" w:cs="Times New Roman"/>
          <w:i/>
          <w:sz w:val="24"/>
          <w:szCs w:val="24"/>
          <w:lang w:val="uk-UA" w:eastAsia="ru-RU"/>
        </w:rPr>
      </w:pPr>
      <w:r w:rsidRPr="00A53E46">
        <w:rPr>
          <w:rFonts w:ascii="Times New Roman" w:eastAsia="Times New Roman" w:hAnsi="Times New Roman" w:cs="Times New Roman"/>
          <w:i/>
          <w:sz w:val="24"/>
          <w:szCs w:val="24"/>
          <w:lang w:val="uk-UA" w:eastAsia="ru-RU"/>
        </w:rPr>
        <w:t xml:space="preserve">Таблиця </w:t>
      </w:r>
      <w:r>
        <w:rPr>
          <w:rFonts w:ascii="Times New Roman" w:eastAsia="Times New Roman" w:hAnsi="Times New Roman" w:cs="Times New Roman"/>
          <w:i/>
          <w:sz w:val="24"/>
          <w:szCs w:val="24"/>
          <w:lang w:val="uk-UA" w:eastAsia="ru-RU"/>
        </w:rPr>
        <w:t>2</w:t>
      </w:r>
    </w:p>
    <w:p w:rsidR="00B93A3C" w:rsidRPr="00A2666A" w:rsidRDefault="00B93A3C" w:rsidP="00B93A3C">
      <w:pPr>
        <w:shd w:val="clear" w:color="auto" w:fill="FFFFFF"/>
        <w:ind w:firstLine="851"/>
        <w:jc w:val="center"/>
        <w:rPr>
          <w:rFonts w:ascii="Times New Roman" w:eastAsia="Times New Roman" w:hAnsi="Times New Roman" w:cs="Times New Roman"/>
          <w:b/>
          <w:sz w:val="24"/>
          <w:szCs w:val="24"/>
          <w:lang w:val="uk-UA" w:eastAsia="ru-RU"/>
        </w:rPr>
      </w:pPr>
      <w:r w:rsidRPr="00A2666A">
        <w:rPr>
          <w:rFonts w:ascii="Times New Roman" w:eastAsia="Times New Roman" w:hAnsi="Times New Roman" w:cs="Times New Roman"/>
          <w:b/>
          <w:sz w:val="24"/>
          <w:szCs w:val="24"/>
          <w:lang w:val="uk-UA" w:eastAsia="ru-RU"/>
        </w:rPr>
        <w:t>Цілі охорони довкілля  відносно виявлених екологічних проблем</w:t>
      </w:r>
    </w:p>
    <w:p w:rsidR="00A2666A" w:rsidRPr="00A53E46" w:rsidRDefault="00A2666A" w:rsidP="00B93A3C">
      <w:pPr>
        <w:shd w:val="clear" w:color="auto" w:fill="FFFFFF"/>
        <w:ind w:firstLine="851"/>
        <w:jc w:val="center"/>
        <w:rPr>
          <w:rFonts w:ascii="Times New Roman" w:eastAsia="Times New Roman" w:hAnsi="Times New Roman" w:cs="Times New Roman"/>
          <w:sz w:val="24"/>
          <w:szCs w:val="24"/>
          <w:lang w:val="uk-UA" w:eastAsia="ru-RU"/>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5"/>
        <w:gridCol w:w="2393"/>
        <w:gridCol w:w="73"/>
        <w:gridCol w:w="5411"/>
      </w:tblGrid>
      <w:tr w:rsidR="00B93A3C" w:rsidRPr="00A53E46" w:rsidTr="00A2666A">
        <w:tc>
          <w:tcPr>
            <w:tcW w:w="1515"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B93A3C">
            <w:pPr>
              <w:jc w:val="center"/>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Сфери охорони довкілля</w:t>
            </w:r>
          </w:p>
        </w:tc>
        <w:tc>
          <w:tcPr>
            <w:tcW w:w="239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B93A3C">
            <w:pPr>
              <w:jc w:val="center"/>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Основні виявлені проблеми пов’язані з проектом ПДД</w:t>
            </w:r>
          </w:p>
        </w:tc>
        <w:tc>
          <w:tcPr>
            <w:tcW w:w="548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B93A3C">
            <w:pPr>
              <w:jc w:val="center"/>
              <w:rPr>
                <w:rFonts w:ascii="Times New Roman" w:eastAsia="Times New Roman" w:hAnsi="Times New Roman" w:cs="Times New Roman"/>
                <w:b/>
                <w:sz w:val="24"/>
                <w:szCs w:val="24"/>
                <w:lang w:val="uk-UA" w:eastAsia="ru-RU"/>
              </w:rPr>
            </w:pPr>
            <w:r w:rsidRPr="00A53E46">
              <w:rPr>
                <w:rFonts w:ascii="Times New Roman" w:eastAsia="Times New Roman" w:hAnsi="Times New Roman" w:cs="Times New Roman"/>
                <w:b/>
                <w:sz w:val="24"/>
                <w:szCs w:val="24"/>
                <w:lang w:val="uk-UA" w:eastAsia="ru-RU"/>
              </w:rPr>
              <w:t>Стратегічні цілі інших актів законодавства, які мають відношення  до виявлених проблем</w:t>
            </w:r>
          </w:p>
        </w:tc>
      </w:tr>
      <w:tr w:rsidR="00943924" w:rsidRPr="00A53E46" w:rsidTr="00800AA9">
        <w:trPr>
          <w:trHeight w:val="625"/>
        </w:trPr>
        <w:tc>
          <w:tcPr>
            <w:tcW w:w="1515"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943924" w:rsidRPr="00A53E46" w:rsidRDefault="00943924">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Атмосферне повітря</w:t>
            </w:r>
          </w:p>
        </w:tc>
        <w:tc>
          <w:tcPr>
            <w:tcW w:w="7877" w:type="dxa"/>
            <w:gridSpan w:val="3"/>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943924" w:rsidRPr="00943924" w:rsidRDefault="00800AA9" w:rsidP="00800AA9">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Вплив на стан</w:t>
            </w:r>
            <w:r>
              <w:rPr>
                <w:rFonts w:ascii="Times New Roman" w:eastAsia="Times New Roman" w:hAnsi="Times New Roman" w:cs="Times New Roman"/>
                <w:sz w:val="24"/>
                <w:szCs w:val="24"/>
                <w:lang w:val="uk-UA" w:eastAsia="ru-RU"/>
              </w:rPr>
              <w:t xml:space="preserve"> атмосферного повітря </w:t>
            </w:r>
            <w:r w:rsidRPr="00A53E46">
              <w:rPr>
                <w:rFonts w:ascii="Times New Roman" w:eastAsia="Times New Roman" w:hAnsi="Times New Roman" w:cs="Times New Roman"/>
                <w:sz w:val="24"/>
                <w:szCs w:val="24"/>
                <w:lang w:val="uk-UA" w:eastAsia="ru-RU"/>
              </w:rPr>
              <w:t>відсутній</w:t>
            </w:r>
          </w:p>
        </w:tc>
      </w:tr>
      <w:tr w:rsidR="00A2666A" w:rsidRPr="00A53E46" w:rsidTr="00A2666A">
        <w:tc>
          <w:tcPr>
            <w:tcW w:w="1515"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A2666A" w:rsidRPr="00A53E46" w:rsidRDefault="00A2666A">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Водні ресурси</w:t>
            </w:r>
          </w:p>
        </w:tc>
        <w:tc>
          <w:tcPr>
            <w:tcW w:w="7877" w:type="dxa"/>
            <w:gridSpan w:val="3"/>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A2666A" w:rsidRPr="00A53E46" w:rsidRDefault="00A2666A" w:rsidP="00A2666A">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Вплив на стан ґрунтових вод відсутній</w:t>
            </w:r>
          </w:p>
        </w:tc>
      </w:tr>
      <w:tr w:rsidR="00943924" w:rsidRPr="00C95C58" w:rsidTr="00943924">
        <w:trPr>
          <w:trHeight w:val="566"/>
        </w:trPr>
        <w:tc>
          <w:tcPr>
            <w:tcW w:w="1515"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943924" w:rsidRPr="00A53E46" w:rsidRDefault="00943924">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Земельні ресурси</w:t>
            </w:r>
          </w:p>
        </w:tc>
        <w:tc>
          <w:tcPr>
            <w:tcW w:w="2466"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943924" w:rsidRPr="00A53E46" w:rsidRDefault="00943924" w:rsidP="00A2666A">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Вплив на структуру ґрунтів та ландшафт</w:t>
            </w:r>
            <w:r>
              <w:rPr>
                <w:rFonts w:ascii="Times New Roman" w:eastAsia="Times New Roman" w:hAnsi="Times New Roman" w:cs="Times New Roman"/>
                <w:sz w:val="24"/>
                <w:szCs w:val="24"/>
                <w:lang w:val="uk-UA" w:eastAsia="ru-RU"/>
              </w:rPr>
              <w:t xml:space="preserve"> </w:t>
            </w:r>
            <w:r w:rsidRPr="00A53E46">
              <w:rPr>
                <w:rFonts w:ascii="Times New Roman" w:eastAsia="Times New Roman" w:hAnsi="Times New Roman" w:cs="Times New Roman"/>
                <w:sz w:val="24"/>
                <w:szCs w:val="24"/>
                <w:lang w:val="uk-UA" w:eastAsia="ru-RU"/>
              </w:rPr>
              <w:t>відсутній </w:t>
            </w:r>
          </w:p>
        </w:tc>
        <w:tc>
          <w:tcPr>
            <w:tcW w:w="5411" w:type="dxa"/>
            <w:tcBorders>
              <w:top w:val="single" w:sz="4" w:space="0" w:color="auto"/>
              <w:left w:val="single" w:sz="4" w:space="0" w:color="auto"/>
              <w:bottom w:val="single" w:sz="4" w:space="0" w:color="auto"/>
              <w:right w:val="single" w:sz="4" w:space="0" w:color="auto"/>
            </w:tcBorders>
          </w:tcPr>
          <w:p w:rsidR="00943924" w:rsidRPr="00A53E46" w:rsidRDefault="00943924" w:rsidP="00943924">
            <w:pPr>
              <w:ind w:right="284"/>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О</w:t>
            </w:r>
            <w:r w:rsidRPr="00A53E46">
              <w:rPr>
                <w:rFonts w:ascii="Times New Roman" w:hAnsi="Times New Roman" w:cs="Times New Roman"/>
                <w:sz w:val="24"/>
                <w:szCs w:val="24"/>
                <w:lang w:val="uk-UA"/>
              </w:rPr>
              <w:t xml:space="preserve">сновним заходом із захисту ґрунту є боротьба з ерозією і змивом рослинного шару. Планування ділянки та розміщення проїздів запроектовані таким чином, аби максимально вписатися в оточуючий рельєф і при цьому використати вільну від забудови територію для озеленення та благоустрою. Для зменшення впливу на </w:t>
            </w:r>
            <w:proofErr w:type="spellStart"/>
            <w:r w:rsidRPr="00A53E46">
              <w:rPr>
                <w:rFonts w:ascii="Times New Roman" w:hAnsi="Times New Roman" w:cs="Times New Roman"/>
                <w:sz w:val="24"/>
                <w:szCs w:val="24"/>
                <w:lang w:val="uk-UA"/>
              </w:rPr>
              <w:t>грунти</w:t>
            </w:r>
            <w:proofErr w:type="spellEnd"/>
            <w:r w:rsidRPr="00A53E46">
              <w:rPr>
                <w:rFonts w:ascii="Times New Roman" w:hAnsi="Times New Roman" w:cs="Times New Roman"/>
                <w:sz w:val="24"/>
                <w:szCs w:val="24"/>
                <w:lang w:val="uk-UA"/>
              </w:rPr>
              <w:t xml:space="preserve"> від дощових і талих стічних вод передбачається влаштування зливової каналізації з системою фільтрації та збором зливових вод.</w:t>
            </w:r>
          </w:p>
        </w:tc>
      </w:tr>
      <w:tr w:rsidR="00B93A3C" w:rsidRPr="00A53E46" w:rsidTr="00943924">
        <w:trPr>
          <w:trHeight w:val="601"/>
        </w:trPr>
        <w:tc>
          <w:tcPr>
            <w:tcW w:w="1515"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B93A3C">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Здоров’я населення</w:t>
            </w:r>
          </w:p>
        </w:tc>
        <w:tc>
          <w:tcPr>
            <w:tcW w:w="2466"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B93A3C">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Не впливає</w:t>
            </w:r>
          </w:p>
          <w:p w:rsidR="00B93A3C" w:rsidRPr="00A53E46" w:rsidRDefault="00B93A3C">
            <w:pPr>
              <w:jc w:val="left"/>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w:t>
            </w:r>
          </w:p>
        </w:tc>
        <w:tc>
          <w:tcPr>
            <w:tcW w:w="541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hideMark/>
          </w:tcPr>
          <w:p w:rsidR="00B93A3C" w:rsidRPr="00A53E46" w:rsidRDefault="00943924" w:rsidP="0094392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B93A3C" w:rsidRPr="00A53E46">
              <w:rPr>
                <w:rFonts w:ascii="Times New Roman" w:eastAsia="Times New Roman" w:hAnsi="Times New Roman" w:cs="Times New Roman"/>
                <w:sz w:val="24"/>
                <w:szCs w:val="24"/>
                <w:lang w:val="uk-UA" w:eastAsia="ru-RU"/>
              </w:rPr>
              <w:t>отримання режиму вико</w:t>
            </w:r>
            <w:r>
              <w:rPr>
                <w:rFonts w:ascii="Times New Roman" w:eastAsia="Times New Roman" w:hAnsi="Times New Roman" w:cs="Times New Roman"/>
                <w:sz w:val="24"/>
                <w:szCs w:val="24"/>
                <w:lang w:val="uk-UA" w:eastAsia="ru-RU"/>
              </w:rPr>
              <w:t>ристання території в межах дії с</w:t>
            </w:r>
            <w:r w:rsidRPr="00A53E46">
              <w:rPr>
                <w:rFonts w:ascii="Times New Roman" w:hAnsi="Times New Roman" w:cs="Times New Roman"/>
                <w:sz w:val="24"/>
                <w:szCs w:val="24"/>
                <w:lang w:val="uk-UA"/>
              </w:rPr>
              <w:t>анітарно-захисн</w:t>
            </w:r>
            <w:r>
              <w:rPr>
                <w:rFonts w:ascii="Times New Roman" w:hAnsi="Times New Roman" w:cs="Times New Roman"/>
                <w:sz w:val="24"/>
                <w:szCs w:val="24"/>
                <w:lang w:val="uk-UA"/>
              </w:rPr>
              <w:t>ої</w:t>
            </w:r>
            <w:r w:rsidRPr="00A53E46">
              <w:rPr>
                <w:rFonts w:ascii="Times New Roman" w:hAnsi="Times New Roman" w:cs="Times New Roman"/>
                <w:sz w:val="24"/>
                <w:szCs w:val="24"/>
                <w:lang w:val="uk-UA"/>
              </w:rPr>
              <w:t xml:space="preserve"> зона до житлових будинків, ділянок дитячих дошкільних закладів, шкіл, закладів охорони здоров’я тощо необхідно встановлювати за погодженням з органами державного санітарного нагляду, але не менше ніж – </w:t>
            </w:r>
            <w:smartTag w:uri="urn:schemas-microsoft-com:office:smarttags" w:element="metricconverter">
              <w:smartTagPr>
                <w:attr w:name="ProductID" w:val="50 м"/>
              </w:smartTagPr>
              <w:r w:rsidRPr="00A53E46">
                <w:rPr>
                  <w:rFonts w:ascii="Times New Roman" w:hAnsi="Times New Roman" w:cs="Times New Roman"/>
                  <w:sz w:val="24"/>
                  <w:szCs w:val="24"/>
                  <w:lang w:val="uk-UA"/>
                </w:rPr>
                <w:t>50 м</w:t>
              </w:r>
            </w:smartTag>
            <w:r w:rsidRPr="00A53E46">
              <w:rPr>
                <w:rFonts w:ascii="Times New Roman" w:hAnsi="Times New Roman" w:cs="Times New Roman"/>
                <w:sz w:val="24"/>
                <w:szCs w:val="24"/>
                <w:lang w:val="uk-UA"/>
              </w:rPr>
              <w:t xml:space="preserve"> від межі території ФЕС. (ДСТУ 8635:2016 «Геліоенергетика. Площадки для фотоелектричних станцій. Приєднання станцій до електроенергетичної системи»)</w:t>
            </w:r>
          </w:p>
        </w:tc>
      </w:tr>
    </w:tbl>
    <w:p w:rsidR="00800AA9" w:rsidRDefault="00800AA9" w:rsidP="00B93A3C">
      <w:pPr>
        <w:shd w:val="clear" w:color="auto" w:fill="FFFFFF"/>
        <w:ind w:firstLine="851"/>
        <w:rPr>
          <w:rFonts w:ascii="Times New Roman" w:eastAsia="Times New Roman" w:hAnsi="Times New Roman" w:cs="Times New Roman"/>
          <w:b/>
          <w:bCs/>
          <w:sz w:val="24"/>
          <w:szCs w:val="24"/>
          <w:lang w:val="uk-UA" w:eastAsia="ru-RU"/>
        </w:rPr>
      </w:pPr>
    </w:p>
    <w:p w:rsidR="00800AA9" w:rsidRDefault="00800AA9" w:rsidP="00B93A3C">
      <w:pPr>
        <w:shd w:val="clear" w:color="auto" w:fill="FFFFFF"/>
        <w:ind w:firstLine="851"/>
        <w:rPr>
          <w:rFonts w:ascii="Times New Roman" w:eastAsia="Times New Roman" w:hAnsi="Times New Roman" w:cs="Times New Roman"/>
          <w:b/>
          <w:bCs/>
          <w:sz w:val="24"/>
          <w:szCs w:val="24"/>
          <w:lang w:val="uk-UA" w:eastAsia="ru-RU"/>
        </w:rPr>
      </w:pPr>
    </w:p>
    <w:p w:rsidR="00667E1B" w:rsidRDefault="00667E1B" w:rsidP="00667E1B">
      <w:pPr>
        <w:ind w:firstLine="567"/>
        <w:jc w:val="center"/>
        <w:rPr>
          <w:rFonts w:ascii="Times New Roman" w:hAnsi="Times New Roman" w:cs="Times New Roman"/>
          <w:szCs w:val="24"/>
          <w:lang w:val="uk-UA"/>
        </w:rPr>
      </w:pPr>
      <w:r w:rsidRPr="00667E1B">
        <w:rPr>
          <w:rFonts w:ascii="Times New Roman" w:hAnsi="Times New Roman" w:cs="Times New Roman"/>
          <w:szCs w:val="24"/>
        </w:rPr>
        <w:lastRenderedPageBreak/>
        <w:t>ПРОПОЗИЦІЇ ЩОДО СТРУКТУРИ ТА ЗМІСТУ ЗВІТУ ПРО СТРАТЕГІЧНУ ЕКОЛОГІЧНУ ОЦІНКУ.</w:t>
      </w:r>
    </w:p>
    <w:p w:rsidR="00667E1B" w:rsidRPr="00667E1B" w:rsidRDefault="00667E1B" w:rsidP="00667E1B">
      <w:pPr>
        <w:ind w:firstLine="567"/>
        <w:jc w:val="center"/>
        <w:rPr>
          <w:rFonts w:ascii="Times New Roman" w:hAnsi="Times New Roman" w:cs="Times New Roman"/>
          <w:szCs w:val="24"/>
          <w:lang w:val="uk-UA"/>
        </w:rPr>
      </w:pPr>
    </w:p>
    <w:p w:rsidR="00B93A3C" w:rsidRDefault="00B93A3C" w:rsidP="00667E1B">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xml:space="preserve">Розділ </w:t>
      </w:r>
      <w:r w:rsidR="00667E1B">
        <w:rPr>
          <w:rFonts w:ascii="Times New Roman" w:eastAsia="Times New Roman" w:hAnsi="Times New Roman" w:cs="Times New Roman"/>
          <w:sz w:val="24"/>
          <w:szCs w:val="24"/>
          <w:lang w:val="uk-UA" w:eastAsia="ru-RU"/>
        </w:rPr>
        <w:t>«</w:t>
      </w:r>
      <w:r w:rsidRPr="00A53E46">
        <w:rPr>
          <w:rFonts w:ascii="Times New Roman" w:eastAsia="Times New Roman" w:hAnsi="Times New Roman" w:cs="Times New Roman"/>
          <w:sz w:val="24"/>
          <w:szCs w:val="24"/>
          <w:lang w:val="uk-UA" w:eastAsia="ru-RU"/>
        </w:rPr>
        <w:t>Охорона навколишнього природного середовища</w:t>
      </w:r>
      <w:r w:rsidR="00667E1B">
        <w:rPr>
          <w:rFonts w:ascii="Times New Roman" w:eastAsia="Times New Roman" w:hAnsi="Times New Roman" w:cs="Times New Roman"/>
          <w:sz w:val="24"/>
          <w:szCs w:val="24"/>
          <w:lang w:val="uk-UA" w:eastAsia="ru-RU"/>
        </w:rPr>
        <w:t>»</w:t>
      </w:r>
      <w:r w:rsidRPr="00A53E46">
        <w:rPr>
          <w:rFonts w:ascii="Times New Roman" w:eastAsia="Times New Roman" w:hAnsi="Times New Roman" w:cs="Times New Roman"/>
          <w:sz w:val="24"/>
          <w:szCs w:val="24"/>
          <w:lang w:val="uk-UA" w:eastAsia="ru-RU"/>
        </w:rPr>
        <w:t xml:space="preserve"> у містобудівній документації повинен відповідати вимогам ст. 11 Закону України «Про стратегічну екологічну оцінку».</w:t>
      </w:r>
    </w:p>
    <w:p w:rsidR="00667E1B" w:rsidRPr="00A53E46" w:rsidRDefault="00667E1B" w:rsidP="00667E1B">
      <w:pPr>
        <w:shd w:val="clear" w:color="auto" w:fill="FFFFFF"/>
        <w:ind w:firstLine="851"/>
        <w:rPr>
          <w:rFonts w:ascii="Times New Roman" w:eastAsia="Times New Roman" w:hAnsi="Times New Roman" w:cs="Times New Roman"/>
          <w:sz w:val="24"/>
          <w:szCs w:val="24"/>
          <w:lang w:val="uk-UA" w:eastAsia="ru-RU"/>
        </w:rPr>
      </w:pPr>
    </w:p>
    <w:p w:rsidR="00667E1B" w:rsidRPr="00667E1B" w:rsidRDefault="00667E1B" w:rsidP="00667E1B">
      <w:pPr>
        <w:ind w:firstLine="567"/>
        <w:jc w:val="center"/>
        <w:rPr>
          <w:rFonts w:ascii="Times New Roman" w:hAnsi="Times New Roman" w:cs="Times New Roman"/>
          <w:szCs w:val="24"/>
        </w:rPr>
      </w:pPr>
      <w:r w:rsidRPr="00667E1B">
        <w:rPr>
          <w:rFonts w:ascii="Times New Roman" w:hAnsi="Times New Roman" w:cs="Times New Roman"/>
          <w:szCs w:val="24"/>
        </w:rPr>
        <w:t>ОРГАН, ДО ЯКОГО ПОДАЮТЬСЯ ЗАУВАЖЕННЯ І ПРОПОЗИЦІЇ, ТА СТРОКИ ЇХ ПОДАННЯ.</w:t>
      </w:r>
    </w:p>
    <w:p w:rsidR="00667E1B" w:rsidRPr="00667E1B" w:rsidRDefault="00667E1B" w:rsidP="00B93A3C">
      <w:pPr>
        <w:shd w:val="clear" w:color="auto" w:fill="FFFFFF"/>
        <w:ind w:firstLine="851"/>
        <w:rPr>
          <w:rFonts w:ascii="Times New Roman" w:eastAsia="Times New Roman" w:hAnsi="Times New Roman" w:cs="Times New Roman"/>
          <w:sz w:val="24"/>
          <w:szCs w:val="24"/>
          <w:lang w:eastAsia="ru-RU"/>
        </w:rPr>
      </w:pPr>
    </w:p>
    <w:p w:rsidR="00B93A3C" w:rsidRPr="00A53E46" w:rsidRDefault="00B93A3C" w:rsidP="00B93A3C">
      <w:pPr>
        <w:shd w:val="clear" w:color="auto" w:fill="FFFFFF"/>
        <w:ind w:firstLine="851"/>
        <w:rPr>
          <w:rFonts w:ascii="Times New Roman" w:eastAsia="Times New Roman" w:hAnsi="Times New Roman" w:cs="Times New Roman"/>
          <w:sz w:val="24"/>
          <w:szCs w:val="24"/>
          <w:lang w:val="uk-UA" w:eastAsia="ru-RU"/>
        </w:rPr>
      </w:pPr>
      <w:r w:rsidRPr="00A53E46">
        <w:rPr>
          <w:rFonts w:ascii="Times New Roman" w:eastAsia="Times New Roman" w:hAnsi="Times New Roman" w:cs="Times New Roman"/>
          <w:sz w:val="24"/>
          <w:szCs w:val="24"/>
          <w:lang w:val="uk-UA" w:eastAsia="ru-RU"/>
        </w:rPr>
        <w:t xml:space="preserve">Протягом 15 діб з дня оприлюднення повідомлення на офіційному сайті </w:t>
      </w:r>
      <w:r w:rsidR="00667E1B" w:rsidRPr="00667E1B">
        <w:rPr>
          <w:rFonts w:ascii="Times New Roman" w:hAnsi="Times New Roman" w:cs="Times New Roman"/>
          <w:sz w:val="24"/>
          <w:szCs w:val="24"/>
          <w:lang w:val="uk-UA"/>
        </w:rPr>
        <w:t>Кременчуцьк</w:t>
      </w:r>
      <w:r w:rsidR="00667E1B">
        <w:rPr>
          <w:rFonts w:ascii="Times New Roman" w:hAnsi="Times New Roman" w:cs="Times New Roman"/>
          <w:sz w:val="24"/>
          <w:szCs w:val="24"/>
          <w:lang w:val="uk-UA"/>
        </w:rPr>
        <w:t>ої</w:t>
      </w:r>
      <w:r w:rsidR="00667E1B" w:rsidRPr="00667E1B">
        <w:rPr>
          <w:rFonts w:ascii="Times New Roman" w:hAnsi="Times New Roman" w:cs="Times New Roman"/>
          <w:sz w:val="24"/>
          <w:szCs w:val="24"/>
          <w:lang w:val="uk-UA"/>
        </w:rPr>
        <w:t xml:space="preserve"> районн</w:t>
      </w:r>
      <w:r w:rsidR="00667E1B">
        <w:rPr>
          <w:rFonts w:ascii="Times New Roman" w:hAnsi="Times New Roman" w:cs="Times New Roman"/>
          <w:sz w:val="24"/>
          <w:szCs w:val="24"/>
          <w:lang w:val="uk-UA"/>
        </w:rPr>
        <w:t xml:space="preserve">ої </w:t>
      </w:r>
      <w:r w:rsidR="00667E1B" w:rsidRPr="00667E1B">
        <w:rPr>
          <w:rFonts w:ascii="Times New Roman" w:hAnsi="Times New Roman" w:cs="Times New Roman"/>
          <w:sz w:val="24"/>
          <w:szCs w:val="24"/>
          <w:lang w:val="uk-UA"/>
        </w:rPr>
        <w:t>державн</w:t>
      </w:r>
      <w:r w:rsidR="00667E1B">
        <w:rPr>
          <w:rFonts w:ascii="Times New Roman" w:hAnsi="Times New Roman" w:cs="Times New Roman"/>
          <w:sz w:val="24"/>
          <w:szCs w:val="24"/>
          <w:lang w:val="uk-UA"/>
        </w:rPr>
        <w:t>ої</w:t>
      </w:r>
      <w:r w:rsidR="00667E1B" w:rsidRPr="00667E1B">
        <w:rPr>
          <w:rFonts w:ascii="Times New Roman" w:hAnsi="Times New Roman" w:cs="Times New Roman"/>
          <w:sz w:val="24"/>
          <w:szCs w:val="24"/>
          <w:lang w:val="uk-UA"/>
        </w:rPr>
        <w:t xml:space="preserve"> адміністраці</w:t>
      </w:r>
      <w:r w:rsidR="00667E1B">
        <w:rPr>
          <w:rFonts w:ascii="Times New Roman" w:hAnsi="Times New Roman" w:cs="Times New Roman"/>
          <w:sz w:val="24"/>
          <w:szCs w:val="24"/>
          <w:lang w:val="uk-UA"/>
        </w:rPr>
        <w:t>ї</w:t>
      </w:r>
      <w:r w:rsidRPr="00667E1B">
        <w:rPr>
          <w:rFonts w:ascii="Times New Roman" w:eastAsia="Times New Roman" w:hAnsi="Times New Roman" w:cs="Times New Roman"/>
          <w:sz w:val="24"/>
          <w:szCs w:val="24"/>
          <w:lang w:val="uk-UA" w:eastAsia="ru-RU"/>
        </w:rPr>
        <w:t>, громадськість має право надати зауваження</w:t>
      </w:r>
      <w:r w:rsidRPr="00A53E46">
        <w:rPr>
          <w:rFonts w:ascii="Times New Roman" w:eastAsia="Times New Roman" w:hAnsi="Times New Roman" w:cs="Times New Roman"/>
          <w:sz w:val="24"/>
          <w:szCs w:val="24"/>
          <w:lang w:val="uk-UA" w:eastAsia="ru-RU"/>
        </w:rPr>
        <w:t xml:space="preserve"> та пропозиції щодо визначення обсягу стратегічної екологічної оцінки містобудівної документації </w:t>
      </w:r>
      <w:r w:rsidR="00667E1B">
        <w:rPr>
          <w:rFonts w:ascii="Times New Roman" w:eastAsia="Times New Roman" w:hAnsi="Times New Roman" w:cs="Times New Roman"/>
          <w:sz w:val="24"/>
          <w:szCs w:val="24"/>
          <w:lang w:val="uk-UA" w:eastAsia="ru-RU"/>
        </w:rPr>
        <w:t>–</w:t>
      </w:r>
      <w:r w:rsidRPr="00A53E46">
        <w:rPr>
          <w:rFonts w:ascii="Times New Roman" w:eastAsia="Times New Roman" w:hAnsi="Times New Roman" w:cs="Times New Roman"/>
          <w:sz w:val="24"/>
          <w:szCs w:val="24"/>
          <w:lang w:val="uk-UA" w:eastAsia="ru-RU"/>
        </w:rPr>
        <w:t xml:space="preserve"> «</w:t>
      </w:r>
      <w:r w:rsidR="00667E1B" w:rsidRPr="00A53E46">
        <w:rPr>
          <w:rFonts w:ascii="Times New Roman" w:hAnsi="Times New Roman" w:cs="Times New Roman"/>
          <w:sz w:val="24"/>
          <w:szCs w:val="24"/>
          <w:lang w:val="uk-UA"/>
        </w:rPr>
        <w:t xml:space="preserve">Детальний план території для розміщення сонячної електростанції за межами населених пунктів </w:t>
      </w:r>
      <w:proofErr w:type="spellStart"/>
      <w:r w:rsidR="00667E1B" w:rsidRPr="00A53E46">
        <w:rPr>
          <w:rFonts w:ascii="Times New Roman" w:hAnsi="Times New Roman" w:cs="Times New Roman"/>
          <w:sz w:val="24"/>
          <w:szCs w:val="24"/>
          <w:lang w:val="uk-UA"/>
        </w:rPr>
        <w:t>Недогарківської</w:t>
      </w:r>
      <w:proofErr w:type="spellEnd"/>
      <w:r w:rsidR="00667E1B" w:rsidRPr="00A53E46">
        <w:rPr>
          <w:rFonts w:ascii="Times New Roman" w:hAnsi="Times New Roman" w:cs="Times New Roman"/>
          <w:sz w:val="24"/>
          <w:szCs w:val="24"/>
          <w:lang w:val="uk-UA"/>
        </w:rPr>
        <w:t xml:space="preserve"> сільської ради Кременчуцького району Полтавської області</w:t>
      </w:r>
      <w:r w:rsidRPr="00A53E46">
        <w:rPr>
          <w:rFonts w:ascii="Times New Roman" w:eastAsia="Times New Roman" w:hAnsi="Times New Roman" w:cs="Times New Roman"/>
          <w:sz w:val="24"/>
          <w:szCs w:val="24"/>
          <w:lang w:val="uk-UA" w:eastAsia="ru-RU"/>
        </w:rPr>
        <w:t>».</w:t>
      </w:r>
    </w:p>
    <w:p w:rsidR="002B549E" w:rsidRPr="00A53E46" w:rsidRDefault="001812AA">
      <w:pPr>
        <w:rPr>
          <w:rFonts w:ascii="Times New Roman" w:hAnsi="Times New Roman" w:cs="Times New Roman"/>
          <w:sz w:val="24"/>
          <w:szCs w:val="24"/>
          <w:lang w:val="uk-UA"/>
        </w:rPr>
      </w:pPr>
    </w:p>
    <w:p w:rsidR="005336DA" w:rsidRPr="00A53E46" w:rsidRDefault="005336DA">
      <w:pPr>
        <w:rPr>
          <w:rFonts w:ascii="Times New Roman" w:hAnsi="Times New Roman" w:cs="Times New Roman"/>
          <w:sz w:val="24"/>
          <w:szCs w:val="24"/>
          <w:lang w:val="uk-UA"/>
        </w:rPr>
      </w:pPr>
    </w:p>
    <w:sectPr w:rsidR="005336DA" w:rsidRPr="00A5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5D03"/>
    <w:multiLevelType w:val="hybridMultilevel"/>
    <w:tmpl w:val="1B828E8A"/>
    <w:lvl w:ilvl="0" w:tplc="00000004">
      <w:start w:val="1"/>
      <w:numFmt w:val="bullet"/>
      <w:lvlText w:val="-"/>
      <w:lvlJc w:val="left"/>
      <w:pPr>
        <w:ind w:left="1571" w:hanging="360"/>
      </w:pPr>
      <w:rPr>
        <w:rFonts w:ascii="Times New Roman" w:hAnsi="Times New Roman" w:cs="Times New Roman"/>
        <w:color w:val="000000"/>
        <w:spacing w:val="-6"/>
        <w:sz w:val="24"/>
        <w:szCs w:val="24"/>
        <w:lang w:val="uk-UA"/>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3C"/>
    <w:rsid w:val="000060D2"/>
    <w:rsid w:val="000E6193"/>
    <w:rsid w:val="00153AF3"/>
    <w:rsid w:val="001812AA"/>
    <w:rsid w:val="001A0F65"/>
    <w:rsid w:val="0028794D"/>
    <w:rsid w:val="0036378B"/>
    <w:rsid w:val="0040733B"/>
    <w:rsid w:val="00485C6D"/>
    <w:rsid w:val="004F1C8E"/>
    <w:rsid w:val="00521AAE"/>
    <w:rsid w:val="005336DA"/>
    <w:rsid w:val="00550927"/>
    <w:rsid w:val="005E1015"/>
    <w:rsid w:val="006033FF"/>
    <w:rsid w:val="00667E1B"/>
    <w:rsid w:val="0072771D"/>
    <w:rsid w:val="00742B9D"/>
    <w:rsid w:val="007A59C4"/>
    <w:rsid w:val="00800AA9"/>
    <w:rsid w:val="00846B8D"/>
    <w:rsid w:val="009337F7"/>
    <w:rsid w:val="00943924"/>
    <w:rsid w:val="00946CA4"/>
    <w:rsid w:val="0098651A"/>
    <w:rsid w:val="00A01491"/>
    <w:rsid w:val="00A2666A"/>
    <w:rsid w:val="00A27B67"/>
    <w:rsid w:val="00A53E46"/>
    <w:rsid w:val="00B455CF"/>
    <w:rsid w:val="00B93A3C"/>
    <w:rsid w:val="00C523B0"/>
    <w:rsid w:val="00C95C58"/>
    <w:rsid w:val="00CB7BA6"/>
    <w:rsid w:val="00D018FF"/>
    <w:rsid w:val="00D21457"/>
    <w:rsid w:val="00D5176C"/>
    <w:rsid w:val="00E70C00"/>
    <w:rsid w:val="00EA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3C"/>
    <w:pPr>
      <w:spacing w:after="0" w:line="240" w:lineRule="auto"/>
      <w:jc w:val="both"/>
    </w:pPr>
  </w:style>
  <w:style w:type="paragraph" w:styleId="3">
    <w:name w:val="heading 3"/>
    <w:basedOn w:val="a"/>
    <w:next w:val="a"/>
    <w:link w:val="30"/>
    <w:uiPriority w:val="9"/>
    <w:semiHidden/>
    <w:unhideWhenUsed/>
    <w:qFormat/>
    <w:rsid w:val="00B93A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3A3C"/>
    <w:rPr>
      <w:rFonts w:asciiTheme="majorHAnsi" w:eastAsiaTheme="majorEastAsia" w:hAnsiTheme="majorHAnsi" w:cstheme="majorBidi"/>
      <w:b/>
      <w:bCs/>
      <w:color w:val="4F81BD" w:themeColor="accent1"/>
    </w:rPr>
  </w:style>
  <w:style w:type="character" w:styleId="a3">
    <w:name w:val="Hyperlink"/>
    <w:basedOn w:val="a0"/>
    <w:uiPriority w:val="99"/>
    <w:unhideWhenUsed/>
    <w:rsid w:val="00B93A3C"/>
    <w:rPr>
      <w:color w:val="0000FF" w:themeColor="hyperlink"/>
      <w:u w:val="single"/>
    </w:rPr>
  </w:style>
  <w:style w:type="paragraph" w:styleId="a4">
    <w:name w:val="List"/>
    <w:basedOn w:val="a"/>
    <w:unhideWhenUsed/>
    <w:rsid w:val="00B93A3C"/>
    <w:pPr>
      <w:suppressAutoHyphens/>
      <w:spacing w:after="120"/>
      <w:jc w:val="left"/>
    </w:pPr>
    <w:rPr>
      <w:rFonts w:ascii="Times New Roman" w:eastAsia="Times New Roman" w:hAnsi="Times New Roman" w:cs="Tahoma"/>
      <w:sz w:val="20"/>
      <w:szCs w:val="20"/>
      <w:lang w:eastAsia="ar-SA"/>
    </w:rPr>
  </w:style>
  <w:style w:type="paragraph" w:styleId="a5">
    <w:name w:val="List Paragraph"/>
    <w:basedOn w:val="a"/>
    <w:uiPriority w:val="34"/>
    <w:qFormat/>
    <w:rsid w:val="00B93A3C"/>
    <w:pPr>
      <w:ind w:left="720"/>
      <w:contextualSpacing/>
    </w:pPr>
  </w:style>
  <w:style w:type="paragraph" w:customStyle="1" w:styleId="a6">
    <w:name w:val="текст"/>
    <w:basedOn w:val="a"/>
    <w:rsid w:val="00B93A3C"/>
    <w:pPr>
      <w:widowControl w:val="0"/>
      <w:suppressAutoHyphens/>
      <w:spacing w:after="60"/>
      <w:ind w:firstLine="567"/>
    </w:pPr>
    <w:rPr>
      <w:rFonts w:ascii="Times New Roman" w:eastAsia="Times New Roman" w:hAnsi="Times New Roman" w:cs="Times New Roman"/>
      <w:sz w:val="24"/>
      <w:szCs w:val="24"/>
      <w:lang w:val="uk-UA" w:eastAsia="zh-CN"/>
    </w:rPr>
  </w:style>
  <w:style w:type="character" w:customStyle="1" w:styleId="4">
    <w:name w:val="Основной текст (4)_"/>
    <w:basedOn w:val="a0"/>
    <w:link w:val="40"/>
    <w:locked/>
    <w:rsid w:val="00B93A3C"/>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93A3C"/>
    <w:pPr>
      <w:widowControl w:val="0"/>
      <w:shd w:val="clear" w:color="auto" w:fill="FFFFFF"/>
      <w:spacing w:after="330"/>
      <w:ind w:left="280"/>
      <w:jc w:val="center"/>
    </w:pPr>
    <w:rPr>
      <w:rFonts w:ascii="Times New Roman" w:eastAsia="Times New Roman" w:hAnsi="Times New Roman" w:cs="Times New Roman"/>
      <w:sz w:val="28"/>
      <w:szCs w:val="28"/>
    </w:rPr>
  </w:style>
  <w:style w:type="table" w:styleId="a7">
    <w:name w:val="Table Grid"/>
    <w:basedOn w:val="a1"/>
    <w:uiPriority w:val="39"/>
    <w:rsid w:val="00B9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6378B"/>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378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6378B"/>
    <w:rPr>
      <w:rFonts w:ascii="Tahoma" w:hAnsi="Tahoma" w:cs="Tahoma"/>
      <w:sz w:val="16"/>
      <w:szCs w:val="16"/>
    </w:rPr>
  </w:style>
  <w:style w:type="character" w:customStyle="1" w:styleId="ab">
    <w:name w:val="Текст выноски Знак"/>
    <w:basedOn w:val="a0"/>
    <w:link w:val="aa"/>
    <w:uiPriority w:val="99"/>
    <w:semiHidden/>
    <w:rsid w:val="0036378B"/>
    <w:rPr>
      <w:rFonts w:ascii="Tahoma" w:hAnsi="Tahoma" w:cs="Tahoma"/>
      <w:sz w:val="16"/>
      <w:szCs w:val="16"/>
    </w:rPr>
  </w:style>
  <w:style w:type="paragraph" w:customStyle="1" w:styleId="1">
    <w:name w:val="Обычный (веб)1"/>
    <w:basedOn w:val="a"/>
    <w:rsid w:val="00550927"/>
    <w:pPr>
      <w:suppressAutoHyphens/>
      <w:spacing w:before="100" w:after="100"/>
      <w:jc w:val="left"/>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3C"/>
    <w:pPr>
      <w:spacing w:after="0" w:line="240" w:lineRule="auto"/>
      <w:jc w:val="both"/>
    </w:pPr>
  </w:style>
  <w:style w:type="paragraph" w:styleId="3">
    <w:name w:val="heading 3"/>
    <w:basedOn w:val="a"/>
    <w:next w:val="a"/>
    <w:link w:val="30"/>
    <w:uiPriority w:val="9"/>
    <w:semiHidden/>
    <w:unhideWhenUsed/>
    <w:qFormat/>
    <w:rsid w:val="00B93A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93A3C"/>
    <w:rPr>
      <w:rFonts w:asciiTheme="majorHAnsi" w:eastAsiaTheme="majorEastAsia" w:hAnsiTheme="majorHAnsi" w:cstheme="majorBidi"/>
      <w:b/>
      <w:bCs/>
      <w:color w:val="4F81BD" w:themeColor="accent1"/>
    </w:rPr>
  </w:style>
  <w:style w:type="character" w:styleId="a3">
    <w:name w:val="Hyperlink"/>
    <w:basedOn w:val="a0"/>
    <w:uiPriority w:val="99"/>
    <w:unhideWhenUsed/>
    <w:rsid w:val="00B93A3C"/>
    <w:rPr>
      <w:color w:val="0000FF" w:themeColor="hyperlink"/>
      <w:u w:val="single"/>
    </w:rPr>
  </w:style>
  <w:style w:type="paragraph" w:styleId="a4">
    <w:name w:val="List"/>
    <w:basedOn w:val="a"/>
    <w:unhideWhenUsed/>
    <w:rsid w:val="00B93A3C"/>
    <w:pPr>
      <w:suppressAutoHyphens/>
      <w:spacing w:after="120"/>
      <w:jc w:val="left"/>
    </w:pPr>
    <w:rPr>
      <w:rFonts w:ascii="Times New Roman" w:eastAsia="Times New Roman" w:hAnsi="Times New Roman" w:cs="Tahoma"/>
      <w:sz w:val="20"/>
      <w:szCs w:val="20"/>
      <w:lang w:eastAsia="ar-SA"/>
    </w:rPr>
  </w:style>
  <w:style w:type="paragraph" w:styleId="a5">
    <w:name w:val="List Paragraph"/>
    <w:basedOn w:val="a"/>
    <w:uiPriority w:val="34"/>
    <w:qFormat/>
    <w:rsid w:val="00B93A3C"/>
    <w:pPr>
      <w:ind w:left="720"/>
      <w:contextualSpacing/>
    </w:pPr>
  </w:style>
  <w:style w:type="paragraph" w:customStyle="1" w:styleId="a6">
    <w:name w:val="текст"/>
    <w:basedOn w:val="a"/>
    <w:rsid w:val="00B93A3C"/>
    <w:pPr>
      <w:widowControl w:val="0"/>
      <w:suppressAutoHyphens/>
      <w:spacing w:after="60"/>
      <w:ind w:firstLine="567"/>
    </w:pPr>
    <w:rPr>
      <w:rFonts w:ascii="Times New Roman" w:eastAsia="Times New Roman" w:hAnsi="Times New Roman" w:cs="Times New Roman"/>
      <w:sz w:val="24"/>
      <w:szCs w:val="24"/>
      <w:lang w:val="uk-UA" w:eastAsia="zh-CN"/>
    </w:rPr>
  </w:style>
  <w:style w:type="character" w:customStyle="1" w:styleId="4">
    <w:name w:val="Основной текст (4)_"/>
    <w:basedOn w:val="a0"/>
    <w:link w:val="40"/>
    <w:locked/>
    <w:rsid w:val="00B93A3C"/>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B93A3C"/>
    <w:pPr>
      <w:widowControl w:val="0"/>
      <w:shd w:val="clear" w:color="auto" w:fill="FFFFFF"/>
      <w:spacing w:after="330"/>
      <w:ind w:left="280"/>
      <w:jc w:val="center"/>
    </w:pPr>
    <w:rPr>
      <w:rFonts w:ascii="Times New Roman" w:eastAsia="Times New Roman" w:hAnsi="Times New Roman" w:cs="Times New Roman"/>
      <w:sz w:val="28"/>
      <w:szCs w:val="28"/>
    </w:rPr>
  </w:style>
  <w:style w:type="table" w:styleId="a7">
    <w:name w:val="Table Grid"/>
    <w:basedOn w:val="a1"/>
    <w:uiPriority w:val="39"/>
    <w:rsid w:val="00B9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6378B"/>
    <w:pPr>
      <w:tabs>
        <w:tab w:val="center" w:pos="4153"/>
        <w:tab w:val="right" w:pos="8306"/>
      </w:tabs>
      <w:jc w:val="left"/>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36378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6378B"/>
    <w:rPr>
      <w:rFonts w:ascii="Tahoma" w:hAnsi="Tahoma" w:cs="Tahoma"/>
      <w:sz w:val="16"/>
      <w:szCs w:val="16"/>
    </w:rPr>
  </w:style>
  <w:style w:type="character" w:customStyle="1" w:styleId="ab">
    <w:name w:val="Текст выноски Знак"/>
    <w:basedOn w:val="a0"/>
    <w:link w:val="aa"/>
    <w:uiPriority w:val="99"/>
    <w:semiHidden/>
    <w:rsid w:val="0036378B"/>
    <w:rPr>
      <w:rFonts w:ascii="Tahoma" w:hAnsi="Tahoma" w:cs="Tahoma"/>
      <w:sz w:val="16"/>
      <w:szCs w:val="16"/>
    </w:rPr>
  </w:style>
  <w:style w:type="paragraph" w:customStyle="1" w:styleId="1">
    <w:name w:val="Обычный (веб)1"/>
    <w:basedOn w:val="a"/>
    <w:rsid w:val="00550927"/>
    <w:pPr>
      <w:suppressAutoHyphens/>
      <w:spacing w:before="100" w:after="10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4050">
      <w:bodyDiv w:val="1"/>
      <w:marLeft w:val="0"/>
      <w:marRight w:val="0"/>
      <w:marTop w:val="0"/>
      <w:marBottom w:val="0"/>
      <w:divBdr>
        <w:top w:val="none" w:sz="0" w:space="0" w:color="auto"/>
        <w:left w:val="none" w:sz="0" w:space="0" w:color="auto"/>
        <w:bottom w:val="none" w:sz="0" w:space="0" w:color="auto"/>
        <w:right w:val="none" w:sz="0" w:space="0" w:color="auto"/>
      </w:divBdr>
    </w:div>
    <w:div w:id="1931356327">
      <w:bodyDiv w:val="1"/>
      <w:marLeft w:val="0"/>
      <w:marRight w:val="0"/>
      <w:marTop w:val="0"/>
      <w:marBottom w:val="0"/>
      <w:divBdr>
        <w:top w:val="none" w:sz="0" w:space="0" w:color="auto"/>
        <w:left w:val="none" w:sz="0" w:space="0" w:color="auto"/>
        <w:bottom w:val="none" w:sz="0" w:space="0" w:color="auto"/>
        <w:right w:val="none" w:sz="0" w:space="0" w:color="auto"/>
      </w:divBdr>
    </w:div>
    <w:div w:id="20373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059-19/paran303"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rada.gov.ua/go/205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491C-BAA6-46D9-96C7-86BE31E5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10</Pages>
  <Words>3642</Words>
  <Characters>20761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2018-12-27T06:39:00Z</dcterms:created>
  <dcterms:modified xsi:type="dcterms:W3CDTF">2019-01-08T12:20:00Z</dcterms:modified>
</cp:coreProperties>
</file>