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6130" w14:textId="7AEE479A" w:rsidR="005370B8" w:rsidRPr="00DC576A" w:rsidRDefault="005370B8" w:rsidP="005370B8">
      <w:pPr>
        <w:pStyle w:val="2"/>
        <w:shd w:val="clear" w:color="auto" w:fill="FFFFFF"/>
        <w:spacing w:before="0" w:beforeAutospacing="0" w:after="0" w:afterAutospacing="0"/>
        <w:jc w:val="center"/>
        <w:textAlignment w:val="baseline"/>
        <w:rPr>
          <w:color w:val="333333"/>
          <w:sz w:val="28"/>
          <w:szCs w:val="28"/>
          <w:lang w:val="uk-UA"/>
        </w:rPr>
      </w:pPr>
      <w:r w:rsidRPr="00DC576A">
        <w:rPr>
          <w:color w:val="333333"/>
          <w:sz w:val="28"/>
          <w:szCs w:val="28"/>
          <w:lang w:val="uk-UA"/>
        </w:rPr>
        <w:t>Актуальні питання</w:t>
      </w:r>
    </w:p>
    <w:p w14:paraId="377ECAF8" w14:textId="77777777" w:rsidR="005370B8" w:rsidRPr="00DC576A" w:rsidRDefault="005370B8" w:rsidP="005370B8">
      <w:pPr>
        <w:pStyle w:val="2"/>
        <w:shd w:val="clear" w:color="auto" w:fill="FFFFFF"/>
        <w:spacing w:before="0" w:beforeAutospacing="0" w:after="0" w:afterAutospacing="0"/>
        <w:jc w:val="center"/>
        <w:textAlignment w:val="baseline"/>
        <w:rPr>
          <w:color w:val="333333"/>
          <w:sz w:val="28"/>
          <w:szCs w:val="28"/>
          <w:lang w:val="uk-UA"/>
        </w:rPr>
      </w:pPr>
      <w:r w:rsidRPr="00DC576A">
        <w:rPr>
          <w:color w:val="333333"/>
          <w:sz w:val="28"/>
          <w:szCs w:val="28"/>
          <w:lang w:val="uk-UA"/>
        </w:rPr>
        <w:t xml:space="preserve">подання декларацій осіб, уповноважених на виконання функцій держави </w:t>
      </w:r>
    </w:p>
    <w:p w14:paraId="3D7DBD4A" w14:textId="163D542D" w:rsidR="005370B8" w:rsidRPr="00DC576A" w:rsidRDefault="005370B8" w:rsidP="005370B8">
      <w:pPr>
        <w:pStyle w:val="2"/>
        <w:shd w:val="clear" w:color="auto" w:fill="FFFFFF"/>
        <w:spacing w:before="0" w:beforeAutospacing="0" w:after="0" w:afterAutospacing="0"/>
        <w:jc w:val="center"/>
        <w:textAlignment w:val="baseline"/>
        <w:rPr>
          <w:color w:val="333333"/>
          <w:sz w:val="28"/>
          <w:szCs w:val="28"/>
          <w:lang w:val="uk-UA"/>
        </w:rPr>
      </w:pPr>
      <w:r w:rsidRPr="00DC576A">
        <w:rPr>
          <w:color w:val="333333"/>
          <w:sz w:val="28"/>
          <w:szCs w:val="28"/>
          <w:lang w:val="uk-UA"/>
        </w:rPr>
        <w:t>або місцевого самоврядування за 2018 рік</w:t>
      </w:r>
    </w:p>
    <w:p w14:paraId="49D31225" w14:textId="416C0070" w:rsidR="005370B8" w:rsidRDefault="005370B8" w:rsidP="005370B8">
      <w:pPr>
        <w:pStyle w:val="2"/>
        <w:shd w:val="clear" w:color="auto" w:fill="FFFFFF"/>
        <w:spacing w:before="0" w:beforeAutospacing="0" w:after="0" w:afterAutospacing="0"/>
        <w:jc w:val="center"/>
        <w:textAlignment w:val="baseline"/>
        <w:rPr>
          <w:color w:val="333333"/>
          <w:sz w:val="24"/>
          <w:szCs w:val="24"/>
          <w:lang w:val="uk-UA"/>
        </w:rPr>
      </w:pPr>
    </w:p>
    <w:p w14:paraId="6759B136" w14:textId="76F04D5D" w:rsidR="005370B8" w:rsidRDefault="005370B8" w:rsidP="005370B8">
      <w:pPr>
        <w:pStyle w:val="2"/>
        <w:shd w:val="clear" w:color="auto" w:fill="FFFFFF"/>
        <w:spacing w:before="0" w:beforeAutospacing="0" w:after="0" w:afterAutospacing="0"/>
        <w:jc w:val="center"/>
        <w:textAlignment w:val="baseline"/>
        <w:rPr>
          <w:color w:val="333333"/>
          <w:sz w:val="24"/>
          <w:szCs w:val="24"/>
          <w:lang w:val="uk-UA"/>
        </w:rPr>
      </w:pPr>
    </w:p>
    <w:p w14:paraId="7BD4E670" w14:textId="45A32CBD" w:rsidR="005370B8" w:rsidRPr="00751A65" w:rsidRDefault="005370B8" w:rsidP="00751A65">
      <w:pPr>
        <w:pStyle w:val="2"/>
        <w:shd w:val="clear" w:color="auto" w:fill="FFFFFF"/>
        <w:spacing w:before="0" w:beforeAutospacing="0" w:after="0" w:afterAutospacing="0"/>
        <w:ind w:firstLine="708"/>
        <w:jc w:val="both"/>
        <w:textAlignment w:val="baseline"/>
        <w:rPr>
          <w:b w:val="0"/>
          <w:color w:val="333333"/>
          <w:sz w:val="28"/>
          <w:szCs w:val="28"/>
          <w:lang w:val="uk-UA"/>
        </w:rPr>
      </w:pPr>
      <w:r w:rsidRPr="00751A65">
        <w:rPr>
          <w:b w:val="0"/>
          <w:color w:val="333333"/>
          <w:sz w:val="28"/>
          <w:szCs w:val="28"/>
          <w:lang w:val="uk-UA"/>
        </w:rPr>
        <w:t xml:space="preserve">1 січня 2019 розпочалася чергова обов’язкова деклараційна компанія. Згідно </w:t>
      </w:r>
      <w:r w:rsidR="00A61DA2">
        <w:rPr>
          <w:b w:val="0"/>
          <w:color w:val="333333"/>
          <w:sz w:val="28"/>
          <w:szCs w:val="28"/>
          <w:lang w:val="uk-UA"/>
        </w:rPr>
        <w:t xml:space="preserve">з вимогами </w:t>
      </w:r>
      <w:r w:rsidRPr="00751A65">
        <w:rPr>
          <w:b w:val="0"/>
          <w:color w:val="333333"/>
          <w:sz w:val="28"/>
          <w:szCs w:val="28"/>
          <w:lang w:val="uk-UA"/>
        </w:rPr>
        <w:t>статт</w:t>
      </w:r>
      <w:r w:rsidR="00A61DA2">
        <w:rPr>
          <w:b w:val="0"/>
          <w:color w:val="333333"/>
          <w:sz w:val="28"/>
          <w:szCs w:val="28"/>
          <w:lang w:val="uk-UA"/>
        </w:rPr>
        <w:t xml:space="preserve">і </w:t>
      </w:r>
      <w:r w:rsidRPr="00751A65">
        <w:rPr>
          <w:b w:val="0"/>
          <w:color w:val="333333"/>
          <w:sz w:val="28"/>
          <w:szCs w:val="28"/>
          <w:lang w:val="uk-UA"/>
        </w:rPr>
        <w:t>45 Закону України «Про запобігання корупції» певні категорії осіб у строк до 1 квітня 2019 року мають подати декларацію особи уповноваженої на виконання функцій держави або місцевого самоврядування за 2018 рік (далі – е-декларація).</w:t>
      </w:r>
    </w:p>
    <w:p w14:paraId="3CFDDCB8" w14:textId="25C8716F" w:rsidR="005370B8" w:rsidRPr="00DC576A" w:rsidRDefault="005370B8" w:rsidP="00751A65">
      <w:pPr>
        <w:pStyle w:val="2"/>
        <w:shd w:val="clear" w:color="auto" w:fill="FFFFFF"/>
        <w:spacing w:before="0" w:beforeAutospacing="0" w:after="0" w:afterAutospacing="0"/>
        <w:ind w:firstLine="708"/>
        <w:jc w:val="both"/>
        <w:textAlignment w:val="baseline"/>
        <w:rPr>
          <w:b w:val="0"/>
          <w:color w:val="333333"/>
          <w:sz w:val="28"/>
          <w:szCs w:val="28"/>
          <w:lang w:val="uk-UA"/>
        </w:rPr>
      </w:pPr>
      <w:r w:rsidRPr="00751A65">
        <w:rPr>
          <w:b w:val="0"/>
          <w:color w:val="333333"/>
          <w:sz w:val="28"/>
          <w:szCs w:val="28"/>
          <w:lang w:val="uk-UA"/>
        </w:rPr>
        <w:t xml:space="preserve">Декларування здійснюється шляхом заповнення на офіційному веб-сайті </w:t>
      </w:r>
      <w:r w:rsidRPr="00DC576A">
        <w:rPr>
          <w:b w:val="0"/>
          <w:color w:val="333333"/>
          <w:sz w:val="28"/>
          <w:szCs w:val="28"/>
          <w:lang w:val="uk-UA"/>
        </w:rPr>
        <w:t>Національного агентства з питань запобігання (далі-НАЗК) е-декларації.</w:t>
      </w:r>
    </w:p>
    <w:p w14:paraId="15B4833F" w14:textId="50AFF9F8" w:rsidR="005370B8" w:rsidRPr="00DC576A" w:rsidRDefault="005370B8" w:rsidP="00751A65">
      <w:pPr>
        <w:pStyle w:val="2"/>
        <w:shd w:val="clear" w:color="auto" w:fill="FFFFFF"/>
        <w:spacing w:before="0" w:beforeAutospacing="0" w:after="0" w:afterAutospacing="0"/>
        <w:ind w:firstLine="708"/>
        <w:jc w:val="both"/>
        <w:textAlignment w:val="baseline"/>
        <w:rPr>
          <w:b w:val="0"/>
          <w:color w:val="333333"/>
          <w:sz w:val="28"/>
          <w:szCs w:val="28"/>
          <w:lang w:val="uk-UA"/>
        </w:rPr>
      </w:pPr>
      <w:r w:rsidRPr="00DC576A">
        <w:rPr>
          <w:b w:val="0"/>
          <w:color w:val="333333"/>
          <w:sz w:val="28"/>
          <w:szCs w:val="28"/>
          <w:lang w:val="uk-UA"/>
        </w:rPr>
        <w:t>Процедура подання е-декларації урегульована статтями 45-50 Закону України «Про запобігання корупції».</w:t>
      </w:r>
    </w:p>
    <w:p w14:paraId="1FB48045" w14:textId="36247A52" w:rsidR="005370B8" w:rsidRPr="00DC576A" w:rsidRDefault="00DC576A" w:rsidP="00751A65">
      <w:pPr>
        <w:pStyle w:val="2"/>
        <w:shd w:val="clear" w:color="auto" w:fill="FFFFFF"/>
        <w:spacing w:before="0" w:beforeAutospacing="0" w:after="0" w:afterAutospacing="0"/>
        <w:jc w:val="both"/>
        <w:textAlignment w:val="baseline"/>
        <w:rPr>
          <w:b w:val="0"/>
          <w:color w:val="333333"/>
          <w:sz w:val="28"/>
          <w:szCs w:val="28"/>
          <w:lang w:val="uk-UA"/>
        </w:rPr>
      </w:pPr>
      <w:r w:rsidRPr="00DC576A">
        <w:rPr>
          <w:b w:val="0"/>
          <w:color w:val="333333"/>
          <w:sz w:val="28"/>
          <w:szCs w:val="28"/>
          <w:lang w:val="uk-UA"/>
        </w:rPr>
        <w:tab/>
        <w:t xml:space="preserve">Перед початком заповнення декларації суб'єкту декларування необхідно перевірити свій електронний ключ та адресу поштової скриньки. </w:t>
      </w:r>
    </w:p>
    <w:p w14:paraId="31694ECE" w14:textId="77777777" w:rsidR="00DC576A" w:rsidRPr="00DC576A" w:rsidRDefault="00DC576A" w:rsidP="00DC576A">
      <w:pPr>
        <w:pStyle w:val="indent"/>
        <w:shd w:val="clear" w:color="auto" w:fill="FFFFFF"/>
        <w:spacing w:before="0" w:beforeAutospacing="0" w:after="0" w:afterAutospacing="0"/>
        <w:ind w:firstLine="708"/>
        <w:jc w:val="both"/>
        <w:textAlignment w:val="baseline"/>
        <w:rPr>
          <w:color w:val="333333"/>
          <w:sz w:val="28"/>
          <w:szCs w:val="28"/>
          <w:lang w:val="uk-UA"/>
        </w:rPr>
      </w:pPr>
      <w:r w:rsidRPr="00DC576A">
        <w:rPr>
          <w:color w:val="333333"/>
          <w:sz w:val="28"/>
          <w:szCs w:val="28"/>
          <w:lang w:val="uk-UA"/>
        </w:rPr>
        <w:t>У зв’язку із набранням 7 листопада 2018 року чинності </w:t>
      </w:r>
      <w:hyperlink r:id="rId5" w:tgtFrame="_blank" w:tooltip="Законом № 2155" w:history="1">
        <w:r w:rsidRPr="00DC576A">
          <w:rPr>
            <w:rStyle w:val="a3"/>
            <w:b/>
            <w:bCs/>
            <w:color w:val="1976D2"/>
            <w:sz w:val="28"/>
            <w:szCs w:val="28"/>
            <w:bdr w:val="none" w:sz="0" w:space="0" w:color="auto" w:frame="1"/>
            <w:lang w:val="uk-UA"/>
          </w:rPr>
          <w:t>Законом № 2155</w:t>
        </w:r>
      </w:hyperlink>
      <w:r w:rsidRPr="00DC576A">
        <w:rPr>
          <w:color w:val="333333"/>
          <w:sz w:val="28"/>
          <w:szCs w:val="28"/>
          <w:lang w:val="uk-UA"/>
        </w:rPr>
        <w:t> «Про електронні довірчі послуги» </w:t>
      </w:r>
      <w:r w:rsidRPr="00DC576A">
        <w:rPr>
          <w:b/>
          <w:color w:val="333333"/>
          <w:sz w:val="28"/>
          <w:szCs w:val="28"/>
          <w:u w:val="single"/>
          <w:lang w:val="uk-UA"/>
        </w:rPr>
        <w:t xml:space="preserve">Закон № 852 </w:t>
      </w:r>
      <w:r w:rsidRPr="00DC576A">
        <w:rPr>
          <w:color w:val="333333"/>
          <w:sz w:val="28"/>
          <w:szCs w:val="28"/>
          <w:lang w:val="uk-UA"/>
        </w:rPr>
        <w:t xml:space="preserve">«Про електронний цифровий підпис» втратив чинність. </w:t>
      </w:r>
    </w:p>
    <w:p w14:paraId="3000F966" w14:textId="77777777" w:rsidR="00DC576A" w:rsidRPr="00DC576A" w:rsidRDefault="00DC576A" w:rsidP="00DC576A">
      <w:pPr>
        <w:pStyle w:val="indent"/>
        <w:shd w:val="clear" w:color="auto" w:fill="FFFFFF"/>
        <w:spacing w:before="0" w:beforeAutospacing="0" w:after="0" w:afterAutospacing="0"/>
        <w:ind w:firstLine="708"/>
        <w:jc w:val="both"/>
        <w:textAlignment w:val="baseline"/>
        <w:rPr>
          <w:color w:val="333333"/>
          <w:sz w:val="28"/>
          <w:szCs w:val="28"/>
          <w:lang w:val="uk-UA"/>
        </w:rPr>
      </w:pPr>
      <w:r w:rsidRPr="00DC576A">
        <w:rPr>
          <w:color w:val="333333"/>
          <w:sz w:val="28"/>
          <w:szCs w:val="28"/>
          <w:lang w:val="uk-UA"/>
        </w:rPr>
        <w:t>Замість термінів «Електронний цифровий підпис» використовується «Кваліфікований електронний підпис», «Акредитований центр сертифікації ключів» — «Кваліфікований надавач електронних довірчих послуг».</w:t>
      </w:r>
    </w:p>
    <w:p w14:paraId="306C7940" w14:textId="77777777" w:rsidR="00DC576A" w:rsidRPr="00DC576A" w:rsidRDefault="00DC576A" w:rsidP="00DC576A">
      <w:pPr>
        <w:pStyle w:val="indent"/>
        <w:shd w:val="clear" w:color="auto" w:fill="FFFFFF"/>
        <w:spacing w:before="0" w:beforeAutospacing="0" w:after="0" w:afterAutospacing="0"/>
        <w:ind w:firstLine="708"/>
        <w:jc w:val="both"/>
        <w:textAlignment w:val="baseline"/>
        <w:rPr>
          <w:color w:val="333333"/>
          <w:sz w:val="28"/>
          <w:szCs w:val="28"/>
          <w:lang w:val="uk-UA"/>
        </w:rPr>
      </w:pPr>
      <w:r w:rsidRPr="00DC576A">
        <w:rPr>
          <w:color w:val="333333"/>
          <w:sz w:val="28"/>
          <w:szCs w:val="28"/>
          <w:lang w:val="uk-UA"/>
        </w:rPr>
        <w:t>Відповідно до пункту 5 Прикінцевих та перехідних положень </w:t>
      </w:r>
      <w:hyperlink r:id="rId6" w:tgtFrame="_blank" w:tooltip="Закону № 2155" w:history="1">
        <w:r w:rsidRPr="00DC576A">
          <w:rPr>
            <w:rStyle w:val="a3"/>
            <w:b/>
            <w:bCs/>
            <w:color w:val="1976D2"/>
            <w:sz w:val="28"/>
            <w:szCs w:val="28"/>
            <w:bdr w:val="none" w:sz="0" w:space="0" w:color="auto" w:frame="1"/>
            <w:lang w:val="uk-UA"/>
          </w:rPr>
          <w:t>Закону № 2155</w:t>
        </w:r>
      </w:hyperlink>
      <w:r w:rsidRPr="00DC576A">
        <w:rPr>
          <w:color w:val="333333"/>
          <w:sz w:val="28"/>
          <w:szCs w:val="28"/>
          <w:lang w:val="uk-UA"/>
        </w:rPr>
        <w:t> електронний цифровий підпис та посилений сертифікат відкритого ключа, що його підтверджує, видані відповідно до вимог </w:t>
      </w:r>
      <w:hyperlink r:id="rId7" w:tgtFrame="_blank" w:tooltip="Закону № 852" w:history="1">
        <w:r w:rsidRPr="00DC576A">
          <w:rPr>
            <w:rStyle w:val="a3"/>
            <w:b/>
            <w:bCs/>
            <w:color w:val="1976D2"/>
            <w:sz w:val="28"/>
            <w:szCs w:val="28"/>
            <w:bdr w:val="none" w:sz="0" w:space="0" w:color="auto" w:frame="1"/>
            <w:lang w:val="uk-UA"/>
          </w:rPr>
          <w:t>Закону № 852</w:t>
        </w:r>
      </w:hyperlink>
      <w:r w:rsidRPr="00DC576A">
        <w:rPr>
          <w:color w:val="333333"/>
          <w:sz w:val="28"/>
          <w:szCs w:val="28"/>
          <w:lang w:val="uk-UA"/>
        </w:rPr>
        <w:t> до набрання чинності цим Законом (тобто включно до 06.11.2018 р.),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(далі — КЕП)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w:t>
      </w:r>
    </w:p>
    <w:p w14:paraId="2A415DBD" w14:textId="69D0F560" w:rsidR="00DC576A" w:rsidRPr="00DC576A" w:rsidRDefault="00DC576A" w:rsidP="00DC576A">
      <w:pPr>
        <w:pStyle w:val="indent"/>
        <w:shd w:val="clear" w:color="auto" w:fill="FFFFFF"/>
        <w:spacing w:before="0" w:beforeAutospacing="0" w:after="0" w:afterAutospacing="0"/>
        <w:ind w:firstLine="709"/>
        <w:jc w:val="both"/>
        <w:textAlignment w:val="baseline"/>
        <w:rPr>
          <w:color w:val="333333"/>
          <w:sz w:val="28"/>
          <w:szCs w:val="28"/>
          <w:lang w:val="uk-UA"/>
        </w:rPr>
      </w:pPr>
      <w:r w:rsidRPr="00DC576A">
        <w:rPr>
          <w:color w:val="333333"/>
          <w:sz w:val="28"/>
          <w:szCs w:val="28"/>
          <w:lang w:val="uk-UA"/>
        </w:rPr>
        <w:t>У разі зміни КЕП його необхідно зареєструвати в Національному агентстві з питань запобігання корупції. Для цього декларант має зайти на сторінку входу до Реєстру декларацій </w:t>
      </w:r>
      <w:hyperlink r:id="rId8" w:history="1">
        <w:r w:rsidR="00C95C2B" w:rsidRPr="00D72FEB">
          <w:rPr>
            <w:rStyle w:val="a3"/>
            <w:b/>
            <w:bCs/>
            <w:sz w:val="28"/>
            <w:szCs w:val="28"/>
            <w:bdr w:val="none" w:sz="0" w:space="0" w:color="auto" w:frame="1"/>
            <w:lang w:val="uk-UA"/>
          </w:rPr>
          <w:t>https://portal.nazk.gov.ua</w:t>
        </w:r>
      </w:hyperlink>
      <w:r w:rsidR="00C95C2B" w:rsidRPr="00C95C2B">
        <w:rPr>
          <w:rStyle w:val="a3"/>
          <w:b/>
          <w:bCs/>
          <w:color w:val="1976D2"/>
          <w:sz w:val="28"/>
          <w:szCs w:val="28"/>
          <w:u w:val="none"/>
          <w:bdr w:val="none" w:sz="0" w:space="0" w:color="auto" w:frame="1"/>
          <w:lang w:val="uk-UA"/>
        </w:rPr>
        <w:t xml:space="preserve"> </w:t>
      </w:r>
      <w:r w:rsidRPr="00DC576A">
        <w:rPr>
          <w:color w:val="333333"/>
          <w:sz w:val="28"/>
          <w:szCs w:val="28"/>
          <w:lang w:val="uk-UA"/>
        </w:rPr>
        <w:t>і скористатись посиланням: «</w:t>
      </w:r>
      <w:r w:rsidRPr="00DC576A">
        <w:rPr>
          <w:i/>
          <w:iCs/>
          <w:color w:val="333333"/>
          <w:sz w:val="28"/>
          <w:szCs w:val="28"/>
          <w:bdr w:val="none" w:sz="0" w:space="0" w:color="auto" w:frame="1"/>
          <w:lang w:val="uk-UA"/>
        </w:rPr>
        <w:t>Я змінив свій особистий ключ</w:t>
      </w:r>
      <w:r w:rsidRPr="00DC576A">
        <w:rPr>
          <w:color w:val="333333"/>
          <w:sz w:val="28"/>
          <w:szCs w:val="28"/>
          <w:lang w:val="uk-UA"/>
        </w:rPr>
        <w:t>». У полі «</w:t>
      </w:r>
      <w:r w:rsidRPr="00DC576A">
        <w:rPr>
          <w:i/>
          <w:iCs/>
          <w:color w:val="333333"/>
          <w:sz w:val="28"/>
          <w:szCs w:val="28"/>
          <w:bdr w:val="none" w:sz="0" w:space="0" w:color="auto" w:frame="1"/>
          <w:lang w:val="uk-UA"/>
        </w:rPr>
        <w:t>Поточна електронна адреса</w:t>
      </w:r>
      <w:r w:rsidRPr="00DC576A">
        <w:rPr>
          <w:color w:val="333333"/>
          <w:sz w:val="28"/>
          <w:szCs w:val="28"/>
          <w:lang w:val="uk-UA"/>
        </w:rPr>
        <w:t>» слід вказати електронну поштову скриньку, з якою декларант зареєстрований у Реєстрі, та натиснути кнопку «</w:t>
      </w:r>
      <w:r w:rsidRPr="00DC576A">
        <w:rPr>
          <w:i/>
          <w:iCs/>
          <w:color w:val="333333"/>
          <w:sz w:val="28"/>
          <w:szCs w:val="28"/>
          <w:bdr w:val="none" w:sz="0" w:space="0" w:color="auto" w:frame="1"/>
          <w:lang w:val="uk-UA"/>
        </w:rPr>
        <w:t>Вислати код для відновлення</w:t>
      </w:r>
      <w:r w:rsidRPr="00DC576A">
        <w:rPr>
          <w:color w:val="333333"/>
          <w:sz w:val="28"/>
          <w:szCs w:val="28"/>
          <w:lang w:val="uk-UA"/>
        </w:rPr>
        <w:t>». На вказану поштову скриньку надійде лист «</w:t>
      </w:r>
      <w:r w:rsidRPr="00DC576A">
        <w:rPr>
          <w:i/>
          <w:iCs/>
          <w:color w:val="333333"/>
          <w:sz w:val="28"/>
          <w:szCs w:val="28"/>
          <w:bdr w:val="none" w:sz="0" w:space="0" w:color="auto" w:frame="1"/>
          <w:lang w:val="uk-UA"/>
        </w:rPr>
        <w:t>Зміна КЕП </w:t>
      </w:r>
      <w:r w:rsidRPr="00DC576A">
        <w:rPr>
          <w:color w:val="333333"/>
          <w:sz w:val="28"/>
          <w:szCs w:val="28"/>
          <w:lang w:val="uk-UA"/>
        </w:rPr>
        <w:t>|</w:t>
      </w:r>
      <w:r w:rsidRPr="00DC576A">
        <w:rPr>
          <w:i/>
          <w:iCs/>
          <w:color w:val="333333"/>
          <w:sz w:val="28"/>
          <w:szCs w:val="28"/>
          <w:bdr w:val="none" w:sz="0" w:space="0" w:color="auto" w:frame="1"/>
          <w:lang w:val="uk-UA"/>
        </w:rPr>
        <w:t> ЄДИНИЙ ДЕРЖАВНИЙ РЕЄСТР ДЕКЛАРАЦІЙ</w:t>
      </w:r>
      <w:r w:rsidRPr="00DC576A">
        <w:rPr>
          <w:color w:val="333333"/>
          <w:sz w:val="28"/>
          <w:szCs w:val="28"/>
          <w:lang w:val="uk-UA"/>
        </w:rPr>
        <w:t>». Для зміни КЕП необхідно перейти за посиланням у листі, після цього у полі «</w:t>
      </w:r>
      <w:r w:rsidRPr="00DC576A">
        <w:rPr>
          <w:i/>
          <w:iCs/>
          <w:color w:val="333333"/>
          <w:sz w:val="28"/>
          <w:szCs w:val="28"/>
          <w:bdr w:val="none" w:sz="0" w:space="0" w:color="auto" w:frame="1"/>
          <w:lang w:val="uk-UA"/>
        </w:rPr>
        <w:t>Кваліфікований надавач електронних довірчих послуг (АЦСК)</w:t>
      </w:r>
      <w:r w:rsidRPr="00DC576A">
        <w:rPr>
          <w:color w:val="333333"/>
          <w:sz w:val="28"/>
          <w:szCs w:val="28"/>
          <w:lang w:val="uk-UA"/>
        </w:rPr>
        <w:t>» обрати відповідного кваліфікованого надавача (АЦСК), в якому декларант отримав новий КЕП (ЕЦП), обрати файл нового КЕП (ЕЦП), вказати пароль від нового КЕП (ЕЦП) та натиснути кнопку «</w:t>
      </w:r>
      <w:r w:rsidRPr="00DC576A">
        <w:rPr>
          <w:i/>
          <w:iCs/>
          <w:color w:val="333333"/>
          <w:sz w:val="28"/>
          <w:szCs w:val="28"/>
          <w:bdr w:val="none" w:sz="0" w:space="0" w:color="auto" w:frame="1"/>
          <w:lang w:val="uk-UA"/>
        </w:rPr>
        <w:t>Змінити ЕЦП</w:t>
      </w:r>
      <w:r w:rsidRPr="00DC576A">
        <w:rPr>
          <w:color w:val="333333"/>
          <w:sz w:val="28"/>
          <w:szCs w:val="28"/>
          <w:lang w:val="uk-UA"/>
        </w:rPr>
        <w:t>». Після успішного виконання вказаних дій з’явиться повідомлення про розгляд заявки декларанта. Заявки на зміну КЕП (ЕЦП) розглядаються протягом 1 доби у робочий час. При цьому декларант може здійснити спробу входу до Реєстру з новим КЕП (ЕЦП) через вказаний час та не очікувати листа з подальшими інструкціями.</w:t>
      </w:r>
    </w:p>
    <w:p w14:paraId="28B5DB47" w14:textId="77777777" w:rsidR="00DC576A" w:rsidRPr="00DC576A" w:rsidRDefault="00DC576A" w:rsidP="00DC576A">
      <w:pPr>
        <w:pStyle w:val="indent"/>
        <w:shd w:val="clear" w:color="auto" w:fill="FFFFFF"/>
        <w:spacing w:before="0" w:beforeAutospacing="0" w:after="0" w:afterAutospacing="0"/>
        <w:ind w:firstLine="709"/>
        <w:jc w:val="both"/>
        <w:textAlignment w:val="baseline"/>
        <w:rPr>
          <w:color w:val="333333"/>
          <w:sz w:val="28"/>
          <w:szCs w:val="28"/>
          <w:lang w:val="uk-UA"/>
        </w:rPr>
      </w:pPr>
      <w:r w:rsidRPr="00DC576A">
        <w:rPr>
          <w:color w:val="333333"/>
          <w:sz w:val="28"/>
          <w:szCs w:val="28"/>
          <w:lang w:val="uk-UA"/>
        </w:rPr>
        <w:lastRenderedPageBreak/>
        <w:t>У разі ж якщо змінено одночасно і КЕП (ЕЦП), і адресу електронної пошти, то у такому випадку слід звернутися до служби технічної підтримки, направити лист на електронну поштову скриньку support@nazk.gov.ua, зазначивши при цьому назву помилки (як правило, виникає помилка «Користувач з таким податковим номером вже зареєстрований»), або викласти суть порушеного питання, вказати прізвище, ім’я, по батькові, реєстраційний номер облікової картки платника податків (ІПН) та зазначити актуальну поштову скриньку. Після цього на нову адресу електронної пошти має надійти повідомлення від НАЗК. Далі — діяти за алгоритмом, передбаченим для випадку зміни КЕП (ЕЦП).</w:t>
      </w:r>
    </w:p>
    <w:p w14:paraId="3CB5A1D1" w14:textId="2F9E5A86" w:rsidR="00E5310E" w:rsidRDefault="00E5310E" w:rsidP="004453D4">
      <w:pPr>
        <w:pStyle w:val="indent"/>
        <w:shd w:val="clear" w:color="auto" w:fill="FFFFFF"/>
        <w:spacing w:before="0" w:beforeAutospacing="0" w:after="0" w:afterAutospacing="0"/>
        <w:ind w:firstLine="708"/>
        <w:jc w:val="both"/>
        <w:textAlignment w:val="baseline"/>
        <w:rPr>
          <w:sz w:val="28"/>
          <w:szCs w:val="28"/>
          <w:lang w:val="uk-UA"/>
        </w:rPr>
      </w:pPr>
      <w:r w:rsidRPr="00E5310E">
        <w:rPr>
          <w:sz w:val="28"/>
          <w:szCs w:val="28"/>
          <w:lang w:val="uk-UA"/>
        </w:rPr>
        <w:t>Так, після успішного входу до системи за допомогою КЕП</w:t>
      </w:r>
      <w:r w:rsidR="00017915">
        <w:rPr>
          <w:sz w:val="28"/>
          <w:szCs w:val="28"/>
          <w:lang w:val="uk-UA"/>
        </w:rPr>
        <w:t xml:space="preserve"> </w:t>
      </w:r>
      <w:r w:rsidRPr="00E5310E">
        <w:rPr>
          <w:sz w:val="28"/>
          <w:szCs w:val="28"/>
          <w:lang w:val="uk-UA"/>
        </w:rPr>
        <w:t xml:space="preserve">(ЕЦП) </w:t>
      </w:r>
      <w:r w:rsidR="00017915">
        <w:rPr>
          <w:sz w:val="28"/>
          <w:szCs w:val="28"/>
          <w:lang w:val="uk-UA"/>
        </w:rPr>
        <w:t>відкри</w:t>
      </w:r>
      <w:r w:rsidR="001A0BD2">
        <w:rPr>
          <w:sz w:val="28"/>
          <w:szCs w:val="28"/>
          <w:lang w:val="uk-UA"/>
        </w:rPr>
        <w:t>є</w:t>
      </w:r>
      <w:r w:rsidR="00017915">
        <w:rPr>
          <w:sz w:val="28"/>
          <w:szCs w:val="28"/>
          <w:lang w:val="uk-UA"/>
        </w:rPr>
        <w:t>ться форма е-декларації, яка передбачає 16 розділів та подання відповідної інформації.</w:t>
      </w:r>
    </w:p>
    <w:p w14:paraId="49E9C737" w14:textId="77777777" w:rsidR="00017915" w:rsidRDefault="00017915" w:rsidP="00017915">
      <w:pPr>
        <w:pStyle w:val="indent"/>
        <w:shd w:val="clear" w:color="auto" w:fill="FFFFFF"/>
        <w:spacing w:before="0" w:beforeAutospacing="0" w:after="0" w:afterAutospacing="0"/>
        <w:ind w:firstLine="708"/>
        <w:jc w:val="both"/>
        <w:textAlignment w:val="baseline"/>
        <w:rPr>
          <w:color w:val="333333"/>
          <w:sz w:val="28"/>
          <w:szCs w:val="28"/>
          <w:lang w:val="uk-UA"/>
        </w:rPr>
      </w:pPr>
      <w:r w:rsidRPr="004453D4">
        <w:rPr>
          <w:color w:val="333333"/>
          <w:sz w:val="28"/>
          <w:szCs w:val="28"/>
          <w:lang w:val="uk-UA"/>
        </w:rPr>
        <w:t>Для правильного</w:t>
      </w:r>
      <w:r>
        <w:rPr>
          <w:color w:val="333333"/>
          <w:sz w:val="28"/>
          <w:szCs w:val="28"/>
          <w:lang w:val="uk-UA"/>
        </w:rPr>
        <w:t xml:space="preserve"> зазначення інформації слід використовувати наявні підтверджувальні документи (довідки про доходи, квитанції, платіжні доручення, угоди та ін.), або звернутися до підприємств, установ, організацій, фізичних осіб, які нею володіють.</w:t>
      </w:r>
    </w:p>
    <w:p w14:paraId="3FEA4D42" w14:textId="77777777" w:rsidR="00677B35" w:rsidRPr="00677B35" w:rsidRDefault="00017915" w:rsidP="00677B35">
      <w:pPr>
        <w:pStyle w:val="a9"/>
        <w:shd w:val="clear" w:color="auto" w:fill="FFFFFF"/>
        <w:spacing w:before="0" w:beforeAutospacing="0" w:after="0" w:afterAutospacing="0" w:line="312" w:lineRule="atLeast"/>
        <w:ind w:firstLine="708"/>
        <w:jc w:val="both"/>
        <w:textAlignment w:val="baseline"/>
        <w:rPr>
          <w:color w:val="000000"/>
          <w:sz w:val="28"/>
          <w:szCs w:val="28"/>
          <w:lang w:val="uk-UA"/>
        </w:rPr>
      </w:pPr>
      <w:r w:rsidRPr="00677B35">
        <w:rPr>
          <w:color w:val="333333"/>
          <w:sz w:val="28"/>
          <w:szCs w:val="28"/>
          <w:lang w:val="uk-UA"/>
        </w:rPr>
        <w:t>Офіційне підтвердження доходів декларанта та членів його сім'ї можна отримати в електронному вигляді з Державного реєстру фізичних осіб – платників податків (розпорядник інформації – Державна фіскальна служба України). Детальна інформація про електронний сервіс а порядок отримання відомостей розміщена на веб-сайті ДФС України</w:t>
      </w:r>
      <w:r w:rsidR="00677B35" w:rsidRPr="00677B35">
        <w:rPr>
          <w:color w:val="333333"/>
          <w:sz w:val="28"/>
          <w:szCs w:val="28"/>
          <w:lang w:val="uk-UA"/>
        </w:rPr>
        <w:t xml:space="preserve">. </w:t>
      </w:r>
      <w:r w:rsidR="00677B35" w:rsidRPr="00677B35">
        <w:rPr>
          <w:color w:val="000000"/>
          <w:sz w:val="28"/>
          <w:szCs w:val="28"/>
          <w:lang w:val="uk-UA"/>
        </w:rPr>
        <w:t>Скористатись новим сервісом можна через електронний кабінет. Він має назву «Отримання відомостей з Державного реєстру фізичних осіб — платників податків про суми виплачених доходів та утриманих податків».</w:t>
      </w:r>
    </w:p>
    <w:p w14:paraId="0C13DEC6" w14:textId="393EC8C6" w:rsidR="00677B35" w:rsidRPr="00677B35" w:rsidRDefault="00677B35" w:rsidP="00677B35">
      <w:pPr>
        <w:pStyle w:val="a9"/>
        <w:shd w:val="clear" w:color="auto" w:fill="FFFFFF"/>
        <w:spacing w:before="0" w:beforeAutospacing="0" w:after="0" w:afterAutospacing="0" w:line="312" w:lineRule="atLeast"/>
        <w:ind w:firstLine="360"/>
        <w:jc w:val="both"/>
        <w:textAlignment w:val="baseline"/>
        <w:rPr>
          <w:color w:val="000000"/>
          <w:sz w:val="28"/>
          <w:szCs w:val="28"/>
          <w:lang w:val="uk-UA"/>
        </w:rPr>
      </w:pPr>
      <w:r w:rsidRPr="00677B35">
        <w:rPr>
          <w:color w:val="000000"/>
          <w:sz w:val="28"/>
          <w:szCs w:val="28"/>
          <w:lang w:val="uk-UA"/>
        </w:rPr>
        <w:t xml:space="preserve">Відомості про доходи за допомогою сервісу зможуть отримати тільки фізичні особи. Щоб отримати інформацію в електронному вигляді, достатньо надати електронний цифровий підпис. </w:t>
      </w:r>
    </w:p>
    <w:p w14:paraId="715611EA" w14:textId="68598A13" w:rsidR="00677B35" w:rsidRPr="00677B35" w:rsidRDefault="00677B35" w:rsidP="00677B35">
      <w:pPr>
        <w:pStyle w:val="a9"/>
        <w:shd w:val="clear" w:color="auto" w:fill="FFFFFF"/>
        <w:spacing w:before="0" w:beforeAutospacing="0" w:after="0" w:afterAutospacing="0" w:line="312" w:lineRule="atLeast"/>
        <w:ind w:firstLine="360"/>
        <w:jc w:val="both"/>
        <w:textAlignment w:val="baseline"/>
        <w:rPr>
          <w:color w:val="000000"/>
          <w:sz w:val="28"/>
          <w:szCs w:val="28"/>
          <w:lang w:val="uk-UA"/>
        </w:rPr>
      </w:pPr>
      <w:r w:rsidRPr="00677B35">
        <w:rPr>
          <w:color w:val="000000"/>
          <w:sz w:val="28"/>
          <w:szCs w:val="28"/>
          <w:lang w:val="uk-UA"/>
        </w:rPr>
        <w:t>Інформація про доходи за повний 2018 рік буде доступна після 22 лютого. До 9 лютого триватиме звітування суб’єктами господарювання про виплачені громадянам доходи.</w:t>
      </w:r>
    </w:p>
    <w:p w14:paraId="41C74B69" w14:textId="77777777" w:rsidR="00017915" w:rsidRPr="00677B35" w:rsidRDefault="00017915" w:rsidP="00677B35">
      <w:pPr>
        <w:pStyle w:val="2"/>
        <w:shd w:val="clear" w:color="auto" w:fill="FFFFFF"/>
        <w:spacing w:before="0" w:beforeAutospacing="0" w:after="0" w:afterAutospacing="0"/>
        <w:ind w:firstLine="708"/>
        <w:jc w:val="both"/>
        <w:textAlignment w:val="baseline"/>
        <w:rPr>
          <w:b w:val="0"/>
          <w:color w:val="333333"/>
          <w:sz w:val="28"/>
          <w:szCs w:val="28"/>
          <w:lang w:val="uk-UA"/>
        </w:rPr>
      </w:pPr>
      <w:r w:rsidRPr="00677B35">
        <w:rPr>
          <w:b w:val="0"/>
          <w:color w:val="333333"/>
          <w:sz w:val="28"/>
          <w:szCs w:val="28"/>
          <w:lang w:val="uk-UA"/>
        </w:rPr>
        <w:t>Одним із ключових пояснювальних документів щодо заповнення                             е-декларації є Рішення НАЗК від 11.08.2016 №3 «Про затвердження Роз’яснення щодо застосування окремих положень Закону України «Про запобігання корупції» стосовно заходів фінансового характеру» зі змінами та доповненнями (далі- Роз’яснення НАЗК). Останні зміни внесені 29.12.2018 (рішення НАЗК № 3225).</w:t>
      </w:r>
    </w:p>
    <w:p w14:paraId="15A4C075" w14:textId="77777777" w:rsidR="00017915" w:rsidRPr="00677B35" w:rsidRDefault="00017915" w:rsidP="00017915">
      <w:pPr>
        <w:pStyle w:val="2"/>
        <w:shd w:val="clear" w:color="auto" w:fill="FFFFFF"/>
        <w:spacing w:before="0" w:beforeAutospacing="0" w:after="0" w:afterAutospacing="0"/>
        <w:ind w:firstLine="708"/>
        <w:jc w:val="both"/>
        <w:textAlignment w:val="baseline"/>
        <w:rPr>
          <w:b w:val="0"/>
          <w:color w:val="333333"/>
          <w:sz w:val="28"/>
          <w:szCs w:val="28"/>
          <w:lang w:val="uk-UA"/>
        </w:rPr>
      </w:pPr>
      <w:r w:rsidRPr="00677B35">
        <w:rPr>
          <w:b w:val="0"/>
          <w:color w:val="333333"/>
          <w:sz w:val="28"/>
          <w:szCs w:val="28"/>
          <w:lang w:val="uk-UA"/>
        </w:rPr>
        <w:t xml:space="preserve">Також переглянути </w:t>
      </w:r>
      <w:proofErr w:type="spellStart"/>
      <w:r w:rsidRPr="00677B35">
        <w:rPr>
          <w:b w:val="0"/>
          <w:color w:val="333333"/>
          <w:sz w:val="28"/>
          <w:szCs w:val="28"/>
          <w:lang w:val="uk-UA"/>
        </w:rPr>
        <w:t>підбірку</w:t>
      </w:r>
      <w:proofErr w:type="spellEnd"/>
      <w:r w:rsidRPr="00677B35">
        <w:rPr>
          <w:b w:val="0"/>
          <w:color w:val="333333"/>
          <w:sz w:val="28"/>
          <w:szCs w:val="28"/>
          <w:lang w:val="uk-UA"/>
        </w:rPr>
        <w:t xml:space="preserve"> тематичних роз’яснень та відеороликів, розміщених НАЗК можливо за посиланням: </w:t>
      </w:r>
      <w:hyperlink r:id="rId9" w:history="1">
        <w:r w:rsidRPr="00677B35">
          <w:rPr>
            <w:rStyle w:val="a3"/>
            <w:b w:val="0"/>
            <w:sz w:val="28"/>
            <w:szCs w:val="28"/>
            <w:lang w:val="uk-UA"/>
          </w:rPr>
          <w:t>https://nazk.gov.ua/rozyasnennya-dlya-subyektiv-deklaruvannya</w:t>
        </w:r>
      </w:hyperlink>
      <w:r w:rsidRPr="00677B35">
        <w:rPr>
          <w:b w:val="0"/>
          <w:color w:val="333333"/>
          <w:sz w:val="28"/>
          <w:szCs w:val="28"/>
          <w:lang w:val="uk-UA"/>
        </w:rPr>
        <w:t xml:space="preserve">. </w:t>
      </w:r>
    </w:p>
    <w:p w14:paraId="0BA5C64D" w14:textId="77777777" w:rsidR="00017915" w:rsidRPr="00677B35" w:rsidRDefault="00017915" w:rsidP="004453D4">
      <w:pPr>
        <w:pStyle w:val="indent"/>
        <w:shd w:val="clear" w:color="auto" w:fill="FFFFFF"/>
        <w:spacing w:before="0" w:beforeAutospacing="0" w:after="0" w:afterAutospacing="0"/>
        <w:ind w:firstLine="708"/>
        <w:jc w:val="both"/>
        <w:textAlignment w:val="baseline"/>
        <w:rPr>
          <w:sz w:val="28"/>
          <w:szCs w:val="28"/>
          <w:lang w:val="uk-UA"/>
        </w:rPr>
      </w:pPr>
    </w:p>
    <w:p w14:paraId="6771D2B7" w14:textId="59FA8858" w:rsidR="00D97853" w:rsidRDefault="00E5310E" w:rsidP="004453D4">
      <w:pPr>
        <w:pStyle w:val="indent"/>
        <w:shd w:val="clear" w:color="auto" w:fill="FFFFFF"/>
        <w:spacing w:before="0" w:beforeAutospacing="0" w:after="0" w:afterAutospacing="0"/>
        <w:ind w:firstLine="708"/>
        <w:jc w:val="both"/>
        <w:textAlignment w:val="baseline"/>
        <w:rPr>
          <w:sz w:val="28"/>
          <w:szCs w:val="28"/>
          <w:lang w:val="uk-UA"/>
        </w:rPr>
      </w:pPr>
      <w:r w:rsidRPr="00E5310E">
        <w:rPr>
          <w:sz w:val="28"/>
          <w:szCs w:val="28"/>
          <w:lang w:val="uk-UA"/>
        </w:rPr>
        <w:t xml:space="preserve"> </w:t>
      </w:r>
    </w:p>
    <w:p w14:paraId="7B4D81AE" w14:textId="77777777" w:rsidR="001A0BD2" w:rsidRDefault="001A0BD2" w:rsidP="004453D4">
      <w:pPr>
        <w:pStyle w:val="indent"/>
        <w:shd w:val="clear" w:color="auto" w:fill="FFFFFF"/>
        <w:spacing w:before="0" w:beforeAutospacing="0" w:after="0" w:afterAutospacing="0"/>
        <w:ind w:firstLine="708"/>
        <w:jc w:val="both"/>
        <w:textAlignment w:val="baseline"/>
        <w:rPr>
          <w:sz w:val="28"/>
          <w:szCs w:val="28"/>
          <w:lang w:val="uk-UA"/>
        </w:rPr>
      </w:pPr>
    </w:p>
    <w:p w14:paraId="47F6053C" w14:textId="540A0595" w:rsidR="001A0BD2" w:rsidRPr="001A0BD2" w:rsidRDefault="001A0BD2" w:rsidP="004453D4">
      <w:pPr>
        <w:pStyle w:val="indent"/>
        <w:shd w:val="clear" w:color="auto" w:fill="FFFFFF"/>
        <w:spacing w:before="0" w:beforeAutospacing="0" w:after="0" w:afterAutospacing="0"/>
        <w:ind w:firstLine="708"/>
        <w:jc w:val="both"/>
        <w:textAlignment w:val="baseline"/>
        <w:rPr>
          <w:lang w:val="uk-UA"/>
        </w:rPr>
      </w:pPr>
      <w:r w:rsidRPr="001A0BD2">
        <w:rPr>
          <w:lang w:val="uk-UA"/>
        </w:rPr>
        <w:t>Інформацію підготовлено:</w:t>
      </w:r>
    </w:p>
    <w:p w14:paraId="43508416" w14:textId="77777777" w:rsidR="001A0BD2" w:rsidRPr="001A0BD2" w:rsidRDefault="001A0BD2" w:rsidP="004453D4">
      <w:pPr>
        <w:pStyle w:val="indent"/>
        <w:shd w:val="clear" w:color="auto" w:fill="FFFFFF"/>
        <w:spacing w:before="0" w:beforeAutospacing="0" w:after="0" w:afterAutospacing="0"/>
        <w:ind w:firstLine="708"/>
        <w:jc w:val="both"/>
        <w:textAlignment w:val="baseline"/>
        <w:rPr>
          <w:lang w:val="uk-UA"/>
        </w:rPr>
      </w:pPr>
      <w:r w:rsidRPr="001A0BD2">
        <w:rPr>
          <w:lang w:val="uk-UA"/>
        </w:rPr>
        <w:t xml:space="preserve">Головним спеціалістом сектору </w:t>
      </w:r>
    </w:p>
    <w:p w14:paraId="22BE588D" w14:textId="77777777" w:rsidR="001A0BD2" w:rsidRPr="001A0BD2" w:rsidRDefault="001A0BD2" w:rsidP="004453D4">
      <w:pPr>
        <w:pStyle w:val="indent"/>
        <w:shd w:val="clear" w:color="auto" w:fill="FFFFFF"/>
        <w:spacing w:before="0" w:beforeAutospacing="0" w:after="0" w:afterAutospacing="0"/>
        <w:ind w:firstLine="708"/>
        <w:jc w:val="both"/>
        <w:textAlignment w:val="baseline"/>
        <w:rPr>
          <w:lang w:val="uk-UA"/>
        </w:rPr>
      </w:pPr>
      <w:r w:rsidRPr="001A0BD2">
        <w:rPr>
          <w:lang w:val="uk-UA"/>
        </w:rPr>
        <w:t xml:space="preserve">взаємодії з правоохоронними органами, </w:t>
      </w:r>
    </w:p>
    <w:p w14:paraId="3DE7DE65" w14:textId="77777777" w:rsidR="001A0BD2" w:rsidRPr="001A0BD2" w:rsidRDefault="001A0BD2" w:rsidP="004453D4">
      <w:pPr>
        <w:pStyle w:val="indent"/>
        <w:shd w:val="clear" w:color="auto" w:fill="FFFFFF"/>
        <w:spacing w:before="0" w:beforeAutospacing="0" w:after="0" w:afterAutospacing="0"/>
        <w:ind w:firstLine="708"/>
        <w:jc w:val="both"/>
        <w:textAlignment w:val="baseline"/>
        <w:rPr>
          <w:lang w:val="uk-UA"/>
        </w:rPr>
      </w:pPr>
      <w:r w:rsidRPr="001A0BD2">
        <w:rPr>
          <w:lang w:val="uk-UA"/>
        </w:rPr>
        <w:t xml:space="preserve">оборонної та мобілізаційної роботи </w:t>
      </w:r>
    </w:p>
    <w:p w14:paraId="1F84F9F3" w14:textId="7500E1EB" w:rsidR="001A0BD2" w:rsidRPr="001A0BD2" w:rsidRDefault="001A0BD2" w:rsidP="004453D4">
      <w:pPr>
        <w:pStyle w:val="indent"/>
        <w:shd w:val="clear" w:color="auto" w:fill="FFFFFF"/>
        <w:spacing w:before="0" w:beforeAutospacing="0" w:after="0" w:afterAutospacing="0"/>
        <w:ind w:firstLine="708"/>
        <w:jc w:val="both"/>
        <w:textAlignment w:val="baseline"/>
        <w:rPr>
          <w:lang w:val="uk-UA"/>
        </w:rPr>
      </w:pPr>
      <w:r w:rsidRPr="001A0BD2">
        <w:rPr>
          <w:lang w:val="uk-UA"/>
        </w:rPr>
        <w:t>апарату райдержадміністрації</w:t>
      </w:r>
    </w:p>
    <w:p w14:paraId="3E6E4257" w14:textId="37B1A3C6" w:rsidR="001A0BD2" w:rsidRPr="001A0BD2" w:rsidRDefault="001A0BD2" w:rsidP="004453D4">
      <w:pPr>
        <w:pStyle w:val="indent"/>
        <w:shd w:val="clear" w:color="auto" w:fill="FFFFFF"/>
        <w:spacing w:before="0" w:beforeAutospacing="0" w:after="0" w:afterAutospacing="0"/>
        <w:ind w:firstLine="708"/>
        <w:jc w:val="both"/>
        <w:textAlignment w:val="baseline"/>
        <w:rPr>
          <w:lang w:val="uk-UA"/>
        </w:rPr>
      </w:pPr>
      <w:proofErr w:type="spellStart"/>
      <w:r w:rsidRPr="001A0BD2">
        <w:rPr>
          <w:lang w:val="uk-UA"/>
        </w:rPr>
        <w:t>Салімовою</w:t>
      </w:r>
      <w:proofErr w:type="spellEnd"/>
      <w:r w:rsidRPr="001A0BD2">
        <w:rPr>
          <w:lang w:val="uk-UA"/>
        </w:rPr>
        <w:t xml:space="preserve"> Ю.Б.</w:t>
      </w:r>
      <w:bookmarkStart w:id="0" w:name="_GoBack"/>
      <w:bookmarkEnd w:id="0"/>
    </w:p>
    <w:sectPr w:rsidR="001A0BD2" w:rsidRPr="001A0BD2" w:rsidSect="00DC576A">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01D"/>
    <w:multiLevelType w:val="hybridMultilevel"/>
    <w:tmpl w:val="0F383D32"/>
    <w:lvl w:ilvl="0" w:tplc="950084E0">
      <w:start w:val="1"/>
      <w:numFmt w:val="decimal"/>
      <w:lvlText w:val="%1)"/>
      <w:lvlJc w:val="left"/>
      <w:pPr>
        <w:ind w:left="584" w:hanging="360"/>
      </w:pPr>
      <w:rPr>
        <w:rFonts w:hint="default"/>
        <w:b/>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1" w15:restartNumberingAfterBreak="0">
    <w:nsid w:val="076E256E"/>
    <w:multiLevelType w:val="multilevel"/>
    <w:tmpl w:val="AA808142"/>
    <w:lvl w:ilvl="0">
      <w:start w:val="2"/>
      <w:numFmt w:val="decimal"/>
      <w:lvlText w:val="%1"/>
      <w:lvlJc w:val="left"/>
      <w:pPr>
        <w:ind w:left="78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24" w:hanging="1800"/>
      </w:pPr>
      <w:rPr>
        <w:rFonts w:hint="default"/>
      </w:rPr>
    </w:lvl>
  </w:abstractNum>
  <w:abstractNum w:abstractNumId="2" w15:restartNumberingAfterBreak="0">
    <w:nsid w:val="160E425A"/>
    <w:multiLevelType w:val="hybridMultilevel"/>
    <w:tmpl w:val="403E1CB8"/>
    <w:lvl w:ilvl="0" w:tplc="D9C052D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AC7055D"/>
    <w:multiLevelType w:val="hybridMultilevel"/>
    <w:tmpl w:val="1E060DF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F0413"/>
    <w:multiLevelType w:val="hybridMultilevel"/>
    <w:tmpl w:val="3B0EDBF0"/>
    <w:lvl w:ilvl="0" w:tplc="11F66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B55C27"/>
    <w:multiLevelType w:val="hybridMultilevel"/>
    <w:tmpl w:val="B718885A"/>
    <w:lvl w:ilvl="0" w:tplc="88F0EE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864AAC"/>
    <w:multiLevelType w:val="multilevel"/>
    <w:tmpl w:val="E2DE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97B95"/>
    <w:multiLevelType w:val="hybridMultilevel"/>
    <w:tmpl w:val="0ADAA426"/>
    <w:lvl w:ilvl="0" w:tplc="FB440D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77AF492C"/>
    <w:multiLevelType w:val="hybridMultilevel"/>
    <w:tmpl w:val="E626C184"/>
    <w:lvl w:ilvl="0" w:tplc="08CE3C9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789F2EAA"/>
    <w:multiLevelType w:val="hybridMultilevel"/>
    <w:tmpl w:val="9A287E08"/>
    <w:lvl w:ilvl="0" w:tplc="AFA6F15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0A"/>
    <w:rsid w:val="00017759"/>
    <w:rsid w:val="00017915"/>
    <w:rsid w:val="000241C7"/>
    <w:rsid w:val="00024307"/>
    <w:rsid w:val="00061E9F"/>
    <w:rsid w:val="000827E6"/>
    <w:rsid w:val="00082E10"/>
    <w:rsid w:val="000A1E80"/>
    <w:rsid w:val="000A7312"/>
    <w:rsid w:val="000B09BA"/>
    <w:rsid w:val="000C419C"/>
    <w:rsid w:val="000D3229"/>
    <w:rsid w:val="00102F7A"/>
    <w:rsid w:val="001A0BD2"/>
    <w:rsid w:val="001B1C4A"/>
    <w:rsid w:val="001C177D"/>
    <w:rsid w:val="001D1517"/>
    <w:rsid w:val="002123C5"/>
    <w:rsid w:val="00267034"/>
    <w:rsid w:val="002756B1"/>
    <w:rsid w:val="002A2709"/>
    <w:rsid w:val="002A6794"/>
    <w:rsid w:val="002B74C6"/>
    <w:rsid w:val="002C397C"/>
    <w:rsid w:val="002F6F31"/>
    <w:rsid w:val="0035512E"/>
    <w:rsid w:val="00370CE4"/>
    <w:rsid w:val="003812E5"/>
    <w:rsid w:val="003C0964"/>
    <w:rsid w:val="003F682D"/>
    <w:rsid w:val="0044019B"/>
    <w:rsid w:val="004453D4"/>
    <w:rsid w:val="004C5E67"/>
    <w:rsid w:val="004D6F49"/>
    <w:rsid w:val="00534DC3"/>
    <w:rsid w:val="005370B8"/>
    <w:rsid w:val="005450BB"/>
    <w:rsid w:val="005613CD"/>
    <w:rsid w:val="00562C4A"/>
    <w:rsid w:val="005727A9"/>
    <w:rsid w:val="00584B2C"/>
    <w:rsid w:val="005A1AA8"/>
    <w:rsid w:val="005C20FE"/>
    <w:rsid w:val="005D131E"/>
    <w:rsid w:val="005D2FC6"/>
    <w:rsid w:val="005D3C44"/>
    <w:rsid w:val="005E69BC"/>
    <w:rsid w:val="0065219F"/>
    <w:rsid w:val="00677B35"/>
    <w:rsid w:val="00683E18"/>
    <w:rsid w:val="006A2521"/>
    <w:rsid w:val="006B4389"/>
    <w:rsid w:val="006E569C"/>
    <w:rsid w:val="007312D1"/>
    <w:rsid w:val="00751A65"/>
    <w:rsid w:val="0075428D"/>
    <w:rsid w:val="007634BE"/>
    <w:rsid w:val="007E41CF"/>
    <w:rsid w:val="007F28F8"/>
    <w:rsid w:val="0081330E"/>
    <w:rsid w:val="008224E4"/>
    <w:rsid w:val="0083272F"/>
    <w:rsid w:val="00836079"/>
    <w:rsid w:val="00864874"/>
    <w:rsid w:val="00892E10"/>
    <w:rsid w:val="008A0F0A"/>
    <w:rsid w:val="008C43B5"/>
    <w:rsid w:val="008D5F41"/>
    <w:rsid w:val="008E6312"/>
    <w:rsid w:val="008F2D92"/>
    <w:rsid w:val="009150B9"/>
    <w:rsid w:val="00920C16"/>
    <w:rsid w:val="00937D0A"/>
    <w:rsid w:val="009472D0"/>
    <w:rsid w:val="009830CE"/>
    <w:rsid w:val="009831C8"/>
    <w:rsid w:val="009D3552"/>
    <w:rsid w:val="009E4EED"/>
    <w:rsid w:val="009F0D02"/>
    <w:rsid w:val="00A32326"/>
    <w:rsid w:val="00A5767F"/>
    <w:rsid w:val="00A61DA2"/>
    <w:rsid w:val="00A92E11"/>
    <w:rsid w:val="00AD65C0"/>
    <w:rsid w:val="00B747FA"/>
    <w:rsid w:val="00BC71A7"/>
    <w:rsid w:val="00BE594C"/>
    <w:rsid w:val="00C26673"/>
    <w:rsid w:val="00C31BA0"/>
    <w:rsid w:val="00C475EB"/>
    <w:rsid w:val="00C5037D"/>
    <w:rsid w:val="00C517C2"/>
    <w:rsid w:val="00C95C2B"/>
    <w:rsid w:val="00CA23F4"/>
    <w:rsid w:val="00CA62DE"/>
    <w:rsid w:val="00D0691E"/>
    <w:rsid w:val="00D25824"/>
    <w:rsid w:val="00D27B12"/>
    <w:rsid w:val="00D62AFF"/>
    <w:rsid w:val="00D84C89"/>
    <w:rsid w:val="00D97853"/>
    <w:rsid w:val="00DC31DF"/>
    <w:rsid w:val="00DC576A"/>
    <w:rsid w:val="00DE33BF"/>
    <w:rsid w:val="00DE5705"/>
    <w:rsid w:val="00E128AC"/>
    <w:rsid w:val="00E12C76"/>
    <w:rsid w:val="00E15C62"/>
    <w:rsid w:val="00E453E6"/>
    <w:rsid w:val="00E52B73"/>
    <w:rsid w:val="00E5310E"/>
    <w:rsid w:val="00E5683B"/>
    <w:rsid w:val="00EB2EB8"/>
    <w:rsid w:val="00F002DA"/>
    <w:rsid w:val="00F5215B"/>
    <w:rsid w:val="00F73845"/>
    <w:rsid w:val="00FB3C98"/>
    <w:rsid w:val="00FC1E7F"/>
    <w:rsid w:val="00FE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07CD"/>
  <w15:chartTrackingRefBased/>
  <w15:docId w15:val="{9F750B54-3729-45E4-9246-4A78BEA3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C8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613C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37D"/>
    <w:rPr>
      <w:color w:val="0000FF"/>
      <w:u w:val="single"/>
    </w:rPr>
  </w:style>
  <w:style w:type="paragraph" w:styleId="a4">
    <w:name w:val="Balloon Text"/>
    <w:basedOn w:val="a"/>
    <w:link w:val="a5"/>
    <w:uiPriority w:val="99"/>
    <w:semiHidden/>
    <w:unhideWhenUsed/>
    <w:rsid w:val="002756B1"/>
    <w:rPr>
      <w:rFonts w:ascii="Segoe UI" w:hAnsi="Segoe UI" w:cs="Segoe UI"/>
      <w:sz w:val="18"/>
      <w:szCs w:val="18"/>
    </w:rPr>
  </w:style>
  <w:style w:type="character" w:customStyle="1" w:styleId="a5">
    <w:name w:val="Текст выноски Знак"/>
    <w:basedOn w:val="a0"/>
    <w:link w:val="a4"/>
    <w:uiPriority w:val="99"/>
    <w:semiHidden/>
    <w:rsid w:val="002756B1"/>
    <w:rPr>
      <w:rFonts w:ascii="Segoe UI" w:eastAsia="Times New Roman" w:hAnsi="Segoe UI" w:cs="Segoe UI"/>
      <w:sz w:val="18"/>
      <w:szCs w:val="18"/>
      <w:lang w:eastAsia="ru-RU"/>
    </w:rPr>
  </w:style>
  <w:style w:type="paragraph" w:styleId="a6">
    <w:name w:val="List Paragraph"/>
    <w:basedOn w:val="a"/>
    <w:uiPriority w:val="34"/>
    <w:qFormat/>
    <w:rsid w:val="002123C5"/>
    <w:pPr>
      <w:ind w:left="720"/>
      <w:contextualSpacing/>
    </w:pPr>
  </w:style>
  <w:style w:type="character" w:customStyle="1" w:styleId="20">
    <w:name w:val="Заголовок 2 Знак"/>
    <w:basedOn w:val="a0"/>
    <w:link w:val="2"/>
    <w:uiPriority w:val="9"/>
    <w:rsid w:val="005613CD"/>
    <w:rPr>
      <w:rFonts w:ascii="Times New Roman" w:eastAsia="Times New Roman" w:hAnsi="Times New Roman" w:cs="Times New Roman"/>
      <w:b/>
      <w:bCs/>
      <w:sz w:val="36"/>
      <w:szCs w:val="36"/>
      <w:lang w:eastAsia="ru-RU"/>
    </w:rPr>
  </w:style>
  <w:style w:type="paragraph" w:customStyle="1" w:styleId="indent">
    <w:name w:val="indent"/>
    <w:basedOn w:val="a"/>
    <w:rsid w:val="005613CD"/>
    <w:pPr>
      <w:spacing w:before="100" w:beforeAutospacing="1" w:after="100" w:afterAutospacing="1"/>
    </w:pPr>
  </w:style>
  <w:style w:type="character" w:styleId="a7">
    <w:name w:val="Unresolved Mention"/>
    <w:basedOn w:val="a0"/>
    <w:uiPriority w:val="99"/>
    <w:semiHidden/>
    <w:unhideWhenUsed/>
    <w:rsid w:val="002B74C6"/>
    <w:rPr>
      <w:color w:val="605E5C"/>
      <w:shd w:val="clear" w:color="auto" w:fill="E1DFDD"/>
    </w:rPr>
  </w:style>
  <w:style w:type="character" w:styleId="a8">
    <w:name w:val="FollowedHyperlink"/>
    <w:basedOn w:val="a0"/>
    <w:uiPriority w:val="99"/>
    <w:semiHidden/>
    <w:unhideWhenUsed/>
    <w:rsid w:val="00E5310E"/>
    <w:rPr>
      <w:color w:val="954F72" w:themeColor="followedHyperlink"/>
      <w:u w:val="single"/>
    </w:rPr>
  </w:style>
  <w:style w:type="paragraph" w:styleId="a9">
    <w:name w:val="Normal (Web)"/>
    <w:basedOn w:val="a"/>
    <w:uiPriority w:val="99"/>
    <w:unhideWhenUsed/>
    <w:rsid w:val="00677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89681">
      <w:bodyDiv w:val="1"/>
      <w:marLeft w:val="0"/>
      <w:marRight w:val="0"/>
      <w:marTop w:val="0"/>
      <w:marBottom w:val="0"/>
      <w:divBdr>
        <w:top w:val="none" w:sz="0" w:space="0" w:color="auto"/>
        <w:left w:val="none" w:sz="0" w:space="0" w:color="auto"/>
        <w:bottom w:val="none" w:sz="0" w:space="0" w:color="auto"/>
        <w:right w:val="none" w:sz="0" w:space="0" w:color="auto"/>
      </w:divBdr>
    </w:div>
    <w:div w:id="1347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zk.gov.ua" TargetMode="External"/><Relationship Id="rId3" Type="http://schemas.openxmlformats.org/officeDocument/2006/relationships/settings" Target="settings.xml"/><Relationship Id="rId7" Type="http://schemas.openxmlformats.org/officeDocument/2006/relationships/hyperlink" Target="http://zakon2.rada.gov.ua/laws/show/8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155-19" TargetMode="External"/><Relationship Id="rId11" Type="http://schemas.openxmlformats.org/officeDocument/2006/relationships/theme" Target="theme/theme1.xml"/><Relationship Id="rId5" Type="http://schemas.openxmlformats.org/officeDocument/2006/relationships/hyperlink" Target="http://zakon.rada.gov.ua/laws/show/215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zk.gov.ua/rozyasnennya-dlya-subyektiv-deklaruv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2</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Salimova</dc:creator>
  <cp:keywords/>
  <dc:description/>
  <cp:lastModifiedBy>Salimova</cp:lastModifiedBy>
  <cp:revision>55</cp:revision>
  <cp:lastPrinted>2019-02-11T07:19:00Z</cp:lastPrinted>
  <dcterms:created xsi:type="dcterms:W3CDTF">2018-12-27T09:39:00Z</dcterms:created>
  <dcterms:modified xsi:type="dcterms:W3CDTF">2019-02-11T08:07:00Z</dcterms:modified>
</cp:coreProperties>
</file>